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052F" w14:textId="77777777" w:rsidR="00915D28" w:rsidRPr="00BC4A16" w:rsidRDefault="00BC4A16">
      <w:pPr>
        <w:pStyle w:val="Titre1"/>
        <w:spacing w:after="120" w:line="260" w:lineRule="auto"/>
        <w:rPr>
          <w:lang w:val="fr-FR"/>
        </w:rPr>
      </w:pPr>
      <w:bookmarkStart w:id="0" w:name="fiche-séance-m2pa-ms"/>
      <w:r w:rsidRPr="00BC4A16">
        <w:rPr>
          <w:color w:val="1F4E79"/>
          <w:lang w:val="fr-FR"/>
        </w:rPr>
        <w:t>Fiche séance M2PA – MS</w:t>
      </w:r>
    </w:p>
    <w:p w14:paraId="3F1CA55B" w14:textId="77777777" w:rsidR="00915D28" w:rsidRPr="00BC4A16" w:rsidRDefault="00BC4A16">
      <w:pPr>
        <w:pStyle w:val="Titre2"/>
        <w:spacing w:after="50"/>
        <w:rPr>
          <w:lang w:val="fr-FR"/>
        </w:rPr>
      </w:pPr>
      <w:bookmarkStart w:id="1" w:name="mathématiques-construire-le-nombre"/>
      <w:r w:rsidRPr="00BC4A16">
        <w:rPr>
          <w:sz w:val="20"/>
          <w:szCs w:val="20"/>
          <w:lang w:val="fr-FR"/>
        </w:rPr>
        <w:t>Mathématiques – Construire le nombre</w:t>
      </w:r>
    </w:p>
    <w:p w14:paraId="49006043" w14:textId="77777777" w:rsidR="00915D28" w:rsidRPr="00BC4A16" w:rsidRDefault="00BC4A16">
      <w:pPr>
        <w:pStyle w:val="Titre2"/>
        <w:spacing w:after="50"/>
        <w:rPr>
          <w:lang w:val="fr-FR"/>
        </w:rPr>
      </w:pPr>
      <w:bookmarkStart w:id="2" w:name="Xfd342124b8db6e86c9feb7adeaa5f141678c5b1"/>
      <w:bookmarkEnd w:id="1"/>
      <w:r w:rsidRPr="00BC4A16">
        <w:rPr>
          <w:sz w:val="20"/>
          <w:szCs w:val="20"/>
          <w:lang w:val="fr-FR"/>
        </w:rPr>
        <w:t>Réaliser une collection ayant autant d’objets qu’une autre</w:t>
      </w:r>
    </w:p>
    <w:p w14:paraId="2E79B9C4" w14:textId="77777777" w:rsidR="00915D28" w:rsidRPr="00BC4A16" w:rsidRDefault="00BC4A16">
      <w:pPr>
        <w:pStyle w:val="FirstParagraph"/>
        <w:spacing w:after="50"/>
        <w:rPr>
          <w:lang w:val="fr-FR"/>
        </w:rPr>
      </w:pPr>
      <w:r w:rsidRPr="00BC4A16">
        <w:rPr>
          <w:b/>
          <w:bCs/>
          <w:sz w:val="20"/>
          <w:szCs w:val="20"/>
          <w:lang w:val="fr-FR"/>
        </w:rPr>
        <w:t>Repère M2PA :</w:t>
      </w:r>
      <w:r w:rsidRPr="00BC4A16">
        <w:rPr>
          <w:sz w:val="20"/>
          <w:szCs w:val="20"/>
          <w:lang w:val="fr-FR"/>
        </w:rPr>
        <w:t xml:space="preserve"> l’objectif d’apprentissage reste commun. Les niveaux 1, 2 et 3 agissent sur les conditions d’accès, les modalités d’entrée dans la tâche et les adaptations ciblées, sans abaisser les critères de réussite. La séance s’appuie sur les principes du cycle 1 : manipulation, comparaison, verbalisation, validation par l’action et stabilisation progressive du vocabulaire mathématique.</w:t>
      </w:r>
    </w:p>
    <w:p w14:paraId="0ED85C5D" w14:textId="77777777" w:rsidR="00915D28" w:rsidRDefault="00BC4A16">
      <w:pPr>
        <w:pStyle w:val="Titre1"/>
        <w:spacing w:after="90" w:line="250" w:lineRule="auto"/>
      </w:pPr>
      <w:bookmarkStart w:id="3" w:name="informations-générales"/>
      <w:bookmarkEnd w:id="0"/>
      <w:bookmarkEnd w:id="2"/>
      <w:r>
        <w:rPr>
          <w:color w:val="1F4E79"/>
          <w:sz w:val="26"/>
          <w:szCs w:val="26"/>
        </w:rPr>
        <w:t>1. Informations générales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4658"/>
        <w:gridCol w:w="10870"/>
      </w:tblGrid>
      <w:tr w:rsidR="00915D28" w14:paraId="631709F6" w14:textId="77777777" w:rsidTr="00915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  <w:shd w:val="clear" w:color="auto" w:fill="1F4E79"/>
            <w:vAlign w:val="top"/>
          </w:tcPr>
          <w:p w14:paraId="1D5C0C31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Rubrique</w:t>
            </w:r>
          </w:p>
        </w:tc>
        <w:tc>
          <w:tcPr>
            <w:tcW w:w="3500" w:type="pct"/>
            <w:shd w:val="clear" w:color="auto" w:fill="1F4E79"/>
            <w:vAlign w:val="top"/>
          </w:tcPr>
          <w:p w14:paraId="6F4C7450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Contenu</w:t>
            </w:r>
          </w:p>
        </w:tc>
      </w:tr>
      <w:tr w:rsidR="00915D28" w14:paraId="70F492DE" w14:textId="77777777" w:rsidTr="00915D28">
        <w:tc>
          <w:tcPr>
            <w:tcW w:w="1500" w:type="pct"/>
            <w:shd w:val="clear" w:color="auto" w:fill="EAF2F8"/>
          </w:tcPr>
          <w:p w14:paraId="05E60799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Classe / cycle</w:t>
            </w:r>
          </w:p>
        </w:tc>
        <w:tc>
          <w:tcPr>
            <w:tcW w:w="3500" w:type="pct"/>
          </w:tcPr>
          <w:p w14:paraId="64BE3B4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8"/>
                <w:szCs w:val="18"/>
              </w:rPr>
              <w:t>MS – cycle 1</w:t>
            </w:r>
          </w:p>
        </w:tc>
      </w:tr>
      <w:tr w:rsidR="00915D28" w:rsidRPr="00BC4A16" w14:paraId="163B17EE" w14:textId="77777777" w:rsidTr="00915D28">
        <w:tc>
          <w:tcPr>
            <w:tcW w:w="1500" w:type="pct"/>
            <w:shd w:val="clear" w:color="auto" w:fill="EAF2F8"/>
          </w:tcPr>
          <w:p w14:paraId="71B32F7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Discipline / domaine</w:t>
            </w:r>
          </w:p>
        </w:tc>
        <w:tc>
          <w:tcPr>
            <w:tcW w:w="3500" w:type="pct"/>
          </w:tcPr>
          <w:p w14:paraId="0230690F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Mathématiques – Acquérir les </w:t>
            </w:r>
            <w:r w:rsidRPr="00BC4A16">
              <w:rPr>
                <w:sz w:val="18"/>
                <w:szCs w:val="18"/>
                <w:lang w:val="fr-FR"/>
              </w:rPr>
              <w:t>premiers outils mathématiques – construire le nombre pour exprimer les quantités</w:t>
            </w:r>
          </w:p>
        </w:tc>
      </w:tr>
      <w:tr w:rsidR="00915D28" w:rsidRPr="00BC4A16" w14:paraId="47CF5387" w14:textId="77777777" w:rsidTr="00915D28">
        <w:tc>
          <w:tcPr>
            <w:tcW w:w="1500" w:type="pct"/>
            <w:shd w:val="clear" w:color="auto" w:fill="EAF2F8"/>
          </w:tcPr>
          <w:p w14:paraId="7411B0C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Notion</w:t>
            </w:r>
          </w:p>
        </w:tc>
        <w:tc>
          <w:tcPr>
            <w:tcW w:w="3500" w:type="pct"/>
          </w:tcPr>
          <w:p w14:paraId="65B765F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Réaliser une collection équipotente : comprendre et utiliser « autant que » par correspondance terme à terme.</w:t>
            </w:r>
          </w:p>
        </w:tc>
      </w:tr>
      <w:tr w:rsidR="00915D28" w14:paraId="180C34C0" w14:textId="77777777" w:rsidTr="00915D28">
        <w:tc>
          <w:tcPr>
            <w:tcW w:w="1500" w:type="pct"/>
            <w:shd w:val="clear" w:color="auto" w:fill="EAF2F8"/>
          </w:tcPr>
          <w:p w14:paraId="77C42E9E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Durée / place</w:t>
            </w:r>
          </w:p>
        </w:tc>
        <w:tc>
          <w:tcPr>
            <w:tcW w:w="3500" w:type="pct"/>
          </w:tcPr>
          <w:p w14:paraId="3C3D55A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8"/>
                <w:szCs w:val="18"/>
              </w:rPr>
              <w:t>35 à 40 minutes – séance 2 sur 3.</w:t>
            </w:r>
          </w:p>
        </w:tc>
      </w:tr>
      <w:tr w:rsidR="00915D28" w:rsidRPr="00BC4A16" w14:paraId="64356AFE" w14:textId="77777777" w:rsidTr="00915D28">
        <w:tc>
          <w:tcPr>
            <w:tcW w:w="1500" w:type="pct"/>
            <w:shd w:val="clear" w:color="auto" w:fill="EAF2F8"/>
          </w:tcPr>
          <w:p w14:paraId="275062F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Objectif pédagogique</w:t>
            </w:r>
          </w:p>
        </w:tc>
        <w:tc>
          <w:tcPr>
            <w:tcW w:w="3500" w:type="pct"/>
          </w:tcPr>
          <w:p w14:paraId="51F2A1C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aux élèves de construire la notion « autant que » en réalisant une collection ayant le même nombre d’objets qu’une collection modèle, en s’appuyant sur la correspondance terme à terme, la vérification et la verbalisation de la procédure.</w:t>
            </w:r>
          </w:p>
        </w:tc>
      </w:tr>
      <w:tr w:rsidR="00915D28" w:rsidRPr="00BC4A16" w14:paraId="2566FB7F" w14:textId="77777777" w:rsidTr="00915D28">
        <w:tc>
          <w:tcPr>
            <w:tcW w:w="1500" w:type="pct"/>
            <w:shd w:val="clear" w:color="auto" w:fill="EAF2F8"/>
          </w:tcPr>
          <w:p w14:paraId="70567D58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Objectif d’apprentissage</w:t>
            </w:r>
          </w:p>
        </w:tc>
        <w:tc>
          <w:tcPr>
            <w:tcW w:w="3500" w:type="pct"/>
          </w:tcPr>
          <w:p w14:paraId="4113887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À l’issue de la séance, l’élève sera capable de constituer une collection ayant autant d’objets qu’une collection modèle, en vérifiant qu’il n’y a ni objet en trop ni objet manquant et en commençant à verbaliser la procédure « un pour chaque ».</w:t>
            </w:r>
          </w:p>
        </w:tc>
      </w:tr>
      <w:tr w:rsidR="00915D28" w:rsidRPr="00BC4A16" w14:paraId="39597469" w14:textId="77777777" w:rsidTr="00915D28">
        <w:tc>
          <w:tcPr>
            <w:tcW w:w="1500" w:type="pct"/>
            <w:shd w:val="clear" w:color="auto" w:fill="EAF2F8"/>
          </w:tcPr>
          <w:p w14:paraId="7ACB0ECD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Activité support</w:t>
            </w:r>
          </w:p>
        </w:tc>
        <w:tc>
          <w:tcPr>
            <w:tcW w:w="3500" w:type="pct"/>
          </w:tcPr>
          <w:p w14:paraId="5B03BC3E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Situation-problème : « Les poupées vont goûter. Il faut donner une assiette à chaque poupée. Il ne doit pas rester de poupée sans assiette ni d’assiette sans poupée. »</w:t>
            </w:r>
          </w:p>
        </w:tc>
      </w:tr>
      <w:tr w:rsidR="00915D28" w:rsidRPr="00BC4A16" w14:paraId="7F75005D" w14:textId="77777777" w:rsidTr="00915D28">
        <w:tc>
          <w:tcPr>
            <w:tcW w:w="1500" w:type="pct"/>
            <w:shd w:val="clear" w:color="auto" w:fill="EAF2F8"/>
          </w:tcPr>
          <w:p w14:paraId="37D3AA79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Supports</w:t>
            </w:r>
          </w:p>
        </w:tc>
        <w:tc>
          <w:tcPr>
            <w:tcW w:w="3500" w:type="pct"/>
          </w:tcPr>
          <w:p w14:paraId="4E3FC4F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Poupées ou figurines ; </w:t>
            </w:r>
            <w:r w:rsidRPr="00BC4A16">
              <w:rPr>
                <w:sz w:val="18"/>
                <w:szCs w:val="18"/>
                <w:lang w:val="fr-FR"/>
              </w:rPr>
              <w:t>assiettes ou jetons ; tapis de comparaison ; paniers ; cartes étapes « j’observe / je prends / je vérifie / je dis » ; pictogrammes « un pour chaque », « trop », « pas assez », « autant » ; appareil photo ou tablette pour garder une trace de la réussite.</w:t>
            </w:r>
          </w:p>
        </w:tc>
      </w:tr>
      <w:tr w:rsidR="00915D28" w:rsidRPr="00BC4A16" w14:paraId="638EF989" w14:textId="77777777" w:rsidTr="00915D28">
        <w:tc>
          <w:tcPr>
            <w:tcW w:w="1500" w:type="pct"/>
            <w:shd w:val="clear" w:color="auto" w:fill="EAF2F8"/>
          </w:tcPr>
          <w:p w14:paraId="469BE38D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Pré-requis</w:t>
            </w:r>
          </w:p>
        </w:tc>
        <w:tc>
          <w:tcPr>
            <w:tcW w:w="3500" w:type="pct"/>
          </w:tcPr>
          <w:p w14:paraId="6575642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Comprendre qu’une collection est un ensemble d’objets ; manipuler et déplacer des objets ; apparier deux objets ; utiliser des mots de comparaison simples : pareil, trop, pas assez ; accepter de vérifier son action.</w:t>
            </w:r>
          </w:p>
        </w:tc>
      </w:tr>
      <w:tr w:rsidR="00915D28" w:rsidRPr="00BC4A16" w14:paraId="2F3E6347" w14:textId="77777777" w:rsidTr="00915D28">
        <w:tc>
          <w:tcPr>
            <w:tcW w:w="1500" w:type="pct"/>
            <w:shd w:val="clear" w:color="auto" w:fill="EAF2F8"/>
          </w:tcPr>
          <w:p w14:paraId="7F07FBC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Obstacles potentiels</w:t>
            </w:r>
          </w:p>
        </w:tc>
        <w:tc>
          <w:tcPr>
            <w:tcW w:w="3500" w:type="pct"/>
          </w:tcPr>
          <w:p w14:paraId="7052B03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Prendre des objets au hasard ; se fier à l’espace occupé par la collection ; chercher « beaucoup » plutôt que « juste ce qu’il faut » ; ne pas vérifier ; ne pas comprendre « autant que » ; compter sans relier le nombre à la collection ; confondre apparier, distribuer et ranger ; difficulté à verbaliser la procédure.</w:t>
            </w:r>
          </w:p>
        </w:tc>
      </w:tr>
      <w:tr w:rsidR="00915D28" w:rsidRPr="00BC4A16" w14:paraId="6E40DF51" w14:textId="77777777" w:rsidTr="00915D28">
        <w:tc>
          <w:tcPr>
            <w:tcW w:w="1500" w:type="pct"/>
            <w:shd w:val="clear" w:color="auto" w:fill="EAF2F8"/>
          </w:tcPr>
          <w:p w14:paraId="0773710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lastRenderedPageBreak/>
              <w:t>Critères de réussite</w:t>
            </w:r>
          </w:p>
        </w:tc>
        <w:tc>
          <w:tcPr>
            <w:tcW w:w="3500" w:type="pct"/>
          </w:tcPr>
          <w:p w14:paraId="72C442BA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L’élève donne exactement une assiette à chaque poupée ; il vérifie qu’aucune poupée n’est sans assiette et qu’aucune assiette ne reste seule ; il ajuste sa collection si besoin ; il verbalise avec aide : « Il y en a autant », « une assiette pour chaque poupée », « il n’en manque pas », « il n’y en a pas en trop ».</w:t>
            </w:r>
          </w:p>
        </w:tc>
      </w:tr>
    </w:tbl>
    <w:p w14:paraId="49C4091B" w14:textId="77777777" w:rsidR="00915D28" w:rsidRDefault="00BC4A16">
      <w:pPr>
        <w:pStyle w:val="Titre1"/>
        <w:spacing w:after="90" w:line="250" w:lineRule="auto"/>
      </w:pPr>
      <w:bookmarkStart w:id="4" w:name="mini-séquence"/>
      <w:bookmarkEnd w:id="3"/>
      <w:r>
        <w:rPr>
          <w:color w:val="1F4E79"/>
          <w:sz w:val="26"/>
          <w:szCs w:val="26"/>
        </w:rPr>
        <w:t>2. Mini-séquence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3571"/>
        <w:gridCol w:w="4814"/>
        <w:gridCol w:w="7143"/>
      </w:tblGrid>
      <w:tr w:rsidR="00915D28" w14:paraId="5163836C" w14:textId="77777777" w:rsidTr="00915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50" w:type="pct"/>
            <w:shd w:val="clear" w:color="auto" w:fill="1F4E79"/>
            <w:vAlign w:val="top"/>
          </w:tcPr>
          <w:p w14:paraId="009E333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Séance</w:t>
            </w:r>
          </w:p>
        </w:tc>
        <w:tc>
          <w:tcPr>
            <w:tcW w:w="1550" w:type="pct"/>
            <w:shd w:val="clear" w:color="auto" w:fill="1F4E79"/>
            <w:vAlign w:val="top"/>
          </w:tcPr>
          <w:p w14:paraId="501EA53C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Objet</w:t>
            </w:r>
          </w:p>
        </w:tc>
        <w:tc>
          <w:tcPr>
            <w:tcW w:w="2300" w:type="pct"/>
            <w:shd w:val="clear" w:color="auto" w:fill="1F4E79"/>
            <w:vAlign w:val="top"/>
          </w:tcPr>
          <w:p w14:paraId="42B5BEB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Finalité</w:t>
            </w:r>
          </w:p>
        </w:tc>
      </w:tr>
      <w:tr w:rsidR="00915D28" w:rsidRPr="00BC4A16" w14:paraId="02317F97" w14:textId="77777777" w:rsidTr="00915D28">
        <w:tc>
          <w:tcPr>
            <w:tcW w:w="1150" w:type="pct"/>
            <w:shd w:val="clear" w:color="auto" w:fill="EAF2F8"/>
          </w:tcPr>
          <w:p w14:paraId="71B59E7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Séance 1</w:t>
            </w:r>
          </w:p>
        </w:tc>
        <w:tc>
          <w:tcPr>
            <w:tcW w:w="1550" w:type="pct"/>
          </w:tcPr>
          <w:p w14:paraId="5F8E6D4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8"/>
                <w:szCs w:val="18"/>
              </w:rPr>
              <w:t>Apparier deux collections visibles.</w:t>
            </w:r>
          </w:p>
        </w:tc>
        <w:tc>
          <w:tcPr>
            <w:tcW w:w="2300" w:type="pct"/>
          </w:tcPr>
          <w:p w14:paraId="7603932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Comprendre « un pour chacun » </w:t>
            </w:r>
            <w:r w:rsidRPr="00BC4A16">
              <w:rPr>
                <w:sz w:val="18"/>
                <w:szCs w:val="18"/>
                <w:lang w:val="fr-FR"/>
              </w:rPr>
              <w:t>par correspondance terme à terme dans une situation où les deux collections sont proches et manipulables.</w:t>
            </w:r>
          </w:p>
        </w:tc>
      </w:tr>
      <w:tr w:rsidR="00915D28" w:rsidRPr="00BC4A16" w14:paraId="724BB7C8" w14:textId="77777777" w:rsidTr="00915D28">
        <w:tc>
          <w:tcPr>
            <w:tcW w:w="1150" w:type="pct"/>
            <w:shd w:val="clear" w:color="auto" w:fill="EAF2F8"/>
          </w:tcPr>
          <w:p w14:paraId="3FF8625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Séance 2</w:t>
            </w:r>
          </w:p>
        </w:tc>
        <w:tc>
          <w:tcPr>
            <w:tcW w:w="1550" w:type="pct"/>
          </w:tcPr>
          <w:p w14:paraId="36E1EDC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Réaliser une collection « autant que ».</w:t>
            </w:r>
          </w:p>
        </w:tc>
        <w:tc>
          <w:tcPr>
            <w:tcW w:w="2300" w:type="pct"/>
          </w:tcPr>
          <w:p w14:paraId="146B453B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Constituer une collection équivalente à une collection modèle et vérifier l’absence d’objet en </w:t>
            </w:r>
            <w:r w:rsidRPr="00BC4A16">
              <w:rPr>
                <w:sz w:val="18"/>
                <w:szCs w:val="18"/>
                <w:lang w:val="fr-FR"/>
              </w:rPr>
              <w:t>trop ou manquant.</w:t>
            </w:r>
          </w:p>
        </w:tc>
      </w:tr>
      <w:tr w:rsidR="00915D28" w:rsidRPr="00BC4A16" w14:paraId="23AF1FF8" w14:textId="77777777" w:rsidTr="00915D28">
        <w:tc>
          <w:tcPr>
            <w:tcW w:w="1150" w:type="pct"/>
            <w:shd w:val="clear" w:color="auto" w:fill="EAF2F8"/>
          </w:tcPr>
          <w:p w14:paraId="5DD65B3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Séance 3</w:t>
            </w:r>
          </w:p>
        </w:tc>
        <w:tc>
          <w:tcPr>
            <w:tcW w:w="1550" w:type="pct"/>
          </w:tcPr>
          <w:p w14:paraId="0375DB4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Réinvestir avec collections éloignées ou partiellement masquées.</w:t>
            </w:r>
          </w:p>
        </w:tc>
        <w:tc>
          <w:tcPr>
            <w:tcW w:w="2300" w:type="pct"/>
          </w:tcPr>
          <w:p w14:paraId="5B6A9A5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Aller chercher juste ce qu’il faut, en un ou plusieurs trajets, avec une aide-mémoire si nécessaire, pour commencer à anticiper la quantité.</w:t>
            </w:r>
          </w:p>
        </w:tc>
      </w:tr>
    </w:tbl>
    <w:p w14:paraId="106A4151" w14:textId="77777777" w:rsidR="00915D28" w:rsidRDefault="00BC4A16">
      <w:pPr>
        <w:pStyle w:val="Titre1"/>
        <w:spacing w:after="90" w:line="250" w:lineRule="auto"/>
      </w:pPr>
      <w:bookmarkStart w:id="5" w:name="déroulé-détaillé-de-la-séance"/>
      <w:bookmarkEnd w:id="4"/>
      <w:r>
        <w:rPr>
          <w:color w:val="1F4E79"/>
          <w:sz w:val="26"/>
          <w:szCs w:val="26"/>
        </w:rPr>
        <w:t xml:space="preserve">3. Déroulé </w:t>
      </w:r>
      <w:r>
        <w:rPr>
          <w:color w:val="1F4E79"/>
          <w:sz w:val="26"/>
          <w:szCs w:val="26"/>
        </w:rPr>
        <w:t>détaillé de la séance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1864"/>
        <w:gridCol w:w="2485"/>
        <w:gridCol w:w="4658"/>
        <w:gridCol w:w="4658"/>
        <w:gridCol w:w="1863"/>
      </w:tblGrid>
      <w:tr w:rsidR="00915D28" w14:paraId="4D3343E4" w14:textId="77777777" w:rsidTr="00915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0" w:type="pct"/>
            <w:shd w:val="clear" w:color="auto" w:fill="1F4E79"/>
            <w:vAlign w:val="top"/>
          </w:tcPr>
          <w:p w14:paraId="57587A3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7"/>
                <w:szCs w:val="17"/>
              </w:rPr>
              <w:t>Temps</w:t>
            </w:r>
          </w:p>
        </w:tc>
        <w:tc>
          <w:tcPr>
            <w:tcW w:w="800" w:type="pct"/>
            <w:shd w:val="clear" w:color="auto" w:fill="1F4E79"/>
            <w:vAlign w:val="top"/>
          </w:tcPr>
          <w:p w14:paraId="7854ABB9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7"/>
                <w:szCs w:val="17"/>
              </w:rPr>
              <w:t>Phase</w:t>
            </w:r>
          </w:p>
        </w:tc>
        <w:tc>
          <w:tcPr>
            <w:tcW w:w="1500" w:type="pct"/>
            <w:shd w:val="clear" w:color="auto" w:fill="1F4E79"/>
            <w:vAlign w:val="top"/>
          </w:tcPr>
          <w:p w14:paraId="634CD70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7"/>
                <w:szCs w:val="17"/>
              </w:rPr>
              <w:t>Geste enseignant</w:t>
            </w:r>
          </w:p>
        </w:tc>
        <w:tc>
          <w:tcPr>
            <w:tcW w:w="1500" w:type="pct"/>
            <w:shd w:val="clear" w:color="auto" w:fill="1F4E79"/>
            <w:vAlign w:val="top"/>
          </w:tcPr>
          <w:p w14:paraId="15E34839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7"/>
                <w:szCs w:val="17"/>
              </w:rPr>
              <w:t>Activité des élèves</w:t>
            </w:r>
          </w:p>
        </w:tc>
        <w:tc>
          <w:tcPr>
            <w:tcW w:w="900" w:type="pct"/>
            <w:shd w:val="clear" w:color="auto" w:fill="1F4E79"/>
            <w:vAlign w:val="top"/>
          </w:tcPr>
          <w:p w14:paraId="4B566A27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7"/>
                <w:szCs w:val="17"/>
              </w:rPr>
              <w:t>Observable</w:t>
            </w:r>
          </w:p>
        </w:tc>
      </w:tr>
      <w:tr w:rsidR="00915D28" w:rsidRPr="00BC4A16" w14:paraId="5A4DDD56" w14:textId="77777777" w:rsidTr="00915D28">
        <w:tc>
          <w:tcPr>
            <w:tcW w:w="600" w:type="pct"/>
            <w:shd w:val="clear" w:color="auto" w:fill="EAF2F8"/>
          </w:tcPr>
          <w:p w14:paraId="42C066FB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7"/>
                <w:szCs w:val="17"/>
              </w:rPr>
              <w:t>5 min</w:t>
            </w:r>
          </w:p>
        </w:tc>
        <w:tc>
          <w:tcPr>
            <w:tcW w:w="800" w:type="pct"/>
          </w:tcPr>
          <w:p w14:paraId="6A3B8D4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7"/>
                <w:szCs w:val="17"/>
              </w:rPr>
              <w:t>Mise en situation</w:t>
            </w:r>
          </w:p>
        </w:tc>
        <w:tc>
          <w:tcPr>
            <w:tcW w:w="1500" w:type="pct"/>
          </w:tcPr>
          <w:p w14:paraId="09A73AA1" w14:textId="77777777" w:rsidR="00915D28" w:rsidRDefault="00BC4A16">
            <w:pPr>
              <w:pStyle w:val="Compact"/>
              <w:spacing w:after="35" w:line="230" w:lineRule="auto"/>
            </w:pPr>
            <w:r w:rsidRPr="00BC4A16">
              <w:rPr>
                <w:sz w:val="17"/>
                <w:szCs w:val="17"/>
                <w:lang w:val="fr-FR"/>
              </w:rPr>
              <w:t xml:space="preserve">L’enseignant installe les poupées dans une zone stable et présente le défi : « Chaque poupée doit avoir une assiette. Il ne doit pas en </w:t>
            </w:r>
            <w:r w:rsidRPr="00BC4A16">
              <w:rPr>
                <w:sz w:val="17"/>
                <w:szCs w:val="17"/>
                <w:lang w:val="fr-FR"/>
              </w:rPr>
              <w:t xml:space="preserve">manquer et il ne doit pas en rester. » </w:t>
            </w:r>
            <w:r>
              <w:rPr>
                <w:sz w:val="17"/>
                <w:szCs w:val="17"/>
              </w:rPr>
              <w:t>Il fait reformuler la contrainte sans donner la procédure.</w:t>
            </w:r>
          </w:p>
        </w:tc>
        <w:tc>
          <w:tcPr>
            <w:tcW w:w="1500" w:type="pct"/>
          </w:tcPr>
          <w:p w14:paraId="6F80EC8E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observent, reformulent avec leurs mots, anticipent ce qu’il faut faire.</w:t>
            </w:r>
          </w:p>
        </w:tc>
        <w:tc>
          <w:tcPr>
            <w:tcW w:w="900" w:type="pct"/>
          </w:tcPr>
          <w:p w14:paraId="3FFFFB0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comprennent qu’il faut donner juste ce qu’il faut, et non prendre beaucoup d’assiettes.</w:t>
            </w:r>
          </w:p>
        </w:tc>
      </w:tr>
      <w:tr w:rsidR="00915D28" w:rsidRPr="00BC4A16" w14:paraId="05679B90" w14:textId="77777777" w:rsidTr="00915D28">
        <w:tc>
          <w:tcPr>
            <w:tcW w:w="600" w:type="pct"/>
            <w:shd w:val="clear" w:color="auto" w:fill="EAF2F8"/>
          </w:tcPr>
          <w:p w14:paraId="7831030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7"/>
                <w:szCs w:val="17"/>
              </w:rPr>
              <w:t>10 min</w:t>
            </w:r>
          </w:p>
        </w:tc>
        <w:tc>
          <w:tcPr>
            <w:tcW w:w="800" w:type="pct"/>
          </w:tcPr>
          <w:p w14:paraId="0B4D4A9B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7"/>
                <w:szCs w:val="17"/>
              </w:rPr>
              <w:t>Recherche manipulée</w:t>
            </w:r>
          </w:p>
        </w:tc>
        <w:tc>
          <w:tcPr>
            <w:tcW w:w="1500" w:type="pct"/>
          </w:tcPr>
          <w:p w14:paraId="2F33DEE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 xml:space="preserve">L’enseignant laisse les élèves agir. Il observe les procédures : prise au hasard, comptage, appariement, ajustement. Il relance : « Comment peux-tu vérifier ? », « Est-ce qu’une poupée n’a rien ? », « </w:t>
            </w:r>
            <w:r w:rsidRPr="00BC4A16">
              <w:rPr>
                <w:sz w:val="17"/>
                <w:szCs w:val="17"/>
                <w:lang w:val="fr-FR"/>
              </w:rPr>
              <w:t>Est-ce qu’une assiette reste seule ? »</w:t>
            </w:r>
          </w:p>
        </w:tc>
        <w:tc>
          <w:tcPr>
            <w:tcW w:w="1500" w:type="pct"/>
          </w:tcPr>
          <w:p w14:paraId="73FBC99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prennent des assiettes, les placent devant les poupées, déplacent, ajoutent ou retirent des objets.</w:t>
            </w:r>
          </w:p>
        </w:tc>
        <w:tc>
          <w:tcPr>
            <w:tcW w:w="900" w:type="pct"/>
          </w:tcPr>
          <w:p w14:paraId="1D70A49B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Appariement terme à terme, ajustement après erreur, persistance dans la recherche.</w:t>
            </w:r>
          </w:p>
        </w:tc>
      </w:tr>
      <w:tr w:rsidR="00915D28" w:rsidRPr="00BC4A16" w14:paraId="3B43F41A" w14:textId="77777777" w:rsidTr="00915D28">
        <w:tc>
          <w:tcPr>
            <w:tcW w:w="600" w:type="pct"/>
            <w:shd w:val="clear" w:color="auto" w:fill="EAF2F8"/>
          </w:tcPr>
          <w:p w14:paraId="72C7A13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7"/>
                <w:szCs w:val="17"/>
              </w:rPr>
              <w:t>10 min</w:t>
            </w:r>
          </w:p>
        </w:tc>
        <w:tc>
          <w:tcPr>
            <w:tcW w:w="800" w:type="pct"/>
          </w:tcPr>
          <w:p w14:paraId="6F80231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7"/>
                <w:szCs w:val="17"/>
              </w:rPr>
              <w:t>Validation par appariement</w:t>
            </w:r>
          </w:p>
        </w:tc>
        <w:tc>
          <w:tcPr>
            <w:tcW w:w="1500" w:type="pct"/>
          </w:tcPr>
          <w:p w14:paraId="21CE925B" w14:textId="77777777" w:rsidR="00915D28" w:rsidRDefault="00BC4A16">
            <w:pPr>
              <w:pStyle w:val="Compact"/>
              <w:spacing w:after="35" w:line="230" w:lineRule="auto"/>
            </w:pPr>
            <w:r w:rsidRPr="00BC4A16">
              <w:rPr>
                <w:sz w:val="17"/>
                <w:szCs w:val="17"/>
                <w:lang w:val="fr-FR"/>
              </w:rPr>
              <w:t xml:space="preserve">L’enseignant organise la vérification : une poupée / une assiette. </w:t>
            </w:r>
            <w:r>
              <w:rPr>
                <w:sz w:val="17"/>
                <w:szCs w:val="17"/>
              </w:rPr>
              <w:t>Il fait constater les situations « trop », « pas assez », « autant ».</w:t>
            </w:r>
          </w:p>
        </w:tc>
        <w:tc>
          <w:tcPr>
            <w:tcW w:w="1500" w:type="pct"/>
          </w:tcPr>
          <w:p w14:paraId="0CD169AE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vérifient physiquement les paires formées, retirent ou ajoutent si besoin, pointent les correspondances.</w:t>
            </w:r>
          </w:p>
        </w:tc>
        <w:tc>
          <w:tcPr>
            <w:tcW w:w="900" w:type="pct"/>
          </w:tcPr>
          <w:p w14:paraId="58CFE9AA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Capacité à contrôler la collection produite à partir de la contrainte.</w:t>
            </w:r>
          </w:p>
        </w:tc>
      </w:tr>
      <w:tr w:rsidR="00915D28" w:rsidRPr="00BC4A16" w14:paraId="6A1295EB" w14:textId="77777777" w:rsidTr="00915D28">
        <w:tc>
          <w:tcPr>
            <w:tcW w:w="600" w:type="pct"/>
            <w:shd w:val="clear" w:color="auto" w:fill="EAF2F8"/>
          </w:tcPr>
          <w:p w14:paraId="38F85F0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7"/>
                <w:szCs w:val="17"/>
              </w:rPr>
              <w:t>10 min</w:t>
            </w:r>
          </w:p>
        </w:tc>
        <w:tc>
          <w:tcPr>
            <w:tcW w:w="800" w:type="pct"/>
          </w:tcPr>
          <w:p w14:paraId="2B61E09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Mise en commun et verbalisation</w:t>
            </w:r>
          </w:p>
        </w:tc>
        <w:tc>
          <w:tcPr>
            <w:tcW w:w="1500" w:type="pct"/>
          </w:tcPr>
          <w:p w14:paraId="64F0D26C" w14:textId="218BE58E" w:rsidR="00BC4A16" w:rsidRPr="00BC4A16" w:rsidRDefault="00BC4A16">
            <w:pPr>
              <w:pStyle w:val="Compact"/>
              <w:spacing w:after="35" w:line="230" w:lineRule="auto"/>
              <w:rPr>
                <w:sz w:val="17"/>
                <w:szCs w:val="17"/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L’enseignant choisit plusieurs productions et fait expliciter les procédures : « Comment as-tu su qu’il y en avait assez ? », « Qu’as-tu fait quand il restait une assiette ? »</w:t>
            </w:r>
          </w:p>
        </w:tc>
        <w:tc>
          <w:tcPr>
            <w:tcW w:w="1500" w:type="pct"/>
          </w:tcPr>
          <w:p w14:paraId="05C5587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montrent, expliquent, utilisent progressivement les formulations « un pour chaque », « autant », « trop », « pas assez ».</w:t>
            </w:r>
          </w:p>
        </w:tc>
        <w:tc>
          <w:tcPr>
            <w:tcW w:w="900" w:type="pct"/>
          </w:tcPr>
          <w:p w14:paraId="7EDFC84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 xml:space="preserve">Passage de l’action manipulée à une première verbalisation </w:t>
            </w:r>
            <w:r w:rsidRPr="00BC4A16">
              <w:rPr>
                <w:sz w:val="17"/>
                <w:szCs w:val="17"/>
                <w:lang w:val="fr-FR"/>
              </w:rPr>
              <w:t>mathématique.</w:t>
            </w:r>
          </w:p>
        </w:tc>
      </w:tr>
      <w:tr w:rsidR="00915D28" w:rsidRPr="00BC4A16" w14:paraId="5E5DEFCC" w14:textId="77777777" w:rsidTr="00915D28">
        <w:tc>
          <w:tcPr>
            <w:tcW w:w="600" w:type="pct"/>
            <w:shd w:val="clear" w:color="auto" w:fill="EAF2F8"/>
          </w:tcPr>
          <w:p w14:paraId="660E41A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7"/>
                <w:szCs w:val="17"/>
              </w:rPr>
              <w:lastRenderedPageBreak/>
              <w:t>5 min</w:t>
            </w:r>
          </w:p>
        </w:tc>
        <w:tc>
          <w:tcPr>
            <w:tcW w:w="800" w:type="pct"/>
          </w:tcPr>
          <w:p w14:paraId="4BF938A6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7"/>
                <w:szCs w:val="17"/>
              </w:rPr>
              <w:t>Institutionnalisation courte</w:t>
            </w:r>
          </w:p>
        </w:tc>
        <w:tc>
          <w:tcPr>
            <w:tcW w:w="1500" w:type="pct"/>
          </w:tcPr>
          <w:p w14:paraId="32FF0CC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L’enseignant stabilise une formulation : « Quand chaque poupée a une assiette et qu’il n’en reste pas, il y a autant d’assiettes que de poupées. » Il associe cette phrase à une photo ou à un schéma.</w:t>
            </w:r>
          </w:p>
        </w:tc>
        <w:tc>
          <w:tcPr>
            <w:tcW w:w="1500" w:type="pct"/>
          </w:tcPr>
          <w:p w14:paraId="7D98F06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Les élèves reformulent, répètent la phrase avec appui sur la situation réussie, identifient la photo de référence.</w:t>
            </w:r>
          </w:p>
        </w:tc>
        <w:tc>
          <w:tcPr>
            <w:tcW w:w="900" w:type="pct"/>
          </w:tcPr>
          <w:p w14:paraId="6F4C54CB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7"/>
                <w:szCs w:val="17"/>
                <w:lang w:val="fr-FR"/>
              </w:rPr>
              <w:t>Vocabulaire et procédure stabilisés pour un réinvestissement ultérieur.</w:t>
            </w:r>
          </w:p>
        </w:tc>
      </w:tr>
    </w:tbl>
    <w:p w14:paraId="54C54F48" w14:textId="77777777" w:rsidR="00915D28" w:rsidRPr="00BC4A16" w:rsidRDefault="00BC4A16">
      <w:pPr>
        <w:pStyle w:val="Corpsdetexte"/>
        <w:spacing w:after="80" w:line="230" w:lineRule="auto"/>
        <w:rPr>
          <w:lang w:val="fr-FR"/>
        </w:rPr>
      </w:pPr>
      <w:r w:rsidRPr="00BC4A16">
        <w:rPr>
          <w:b/>
          <w:bCs/>
          <w:color w:val="7F6000"/>
          <w:sz w:val="19"/>
          <w:szCs w:val="19"/>
          <w:lang w:val="fr-FR"/>
        </w:rPr>
        <w:t>Point de vigilance didactique :</w:t>
      </w:r>
      <w:r w:rsidRPr="00BC4A16">
        <w:rPr>
          <w:b/>
          <w:color w:val="7F6000"/>
          <w:sz w:val="19"/>
          <w:szCs w:val="19"/>
          <w:lang w:val="fr-FR"/>
        </w:rPr>
        <w:t xml:space="preserve"> la séance ne doit pas devenir une simple distribution d’objets ou une activité de rangement. L’enjeu mathématique est la construction de l’équipotence : réaliser une collection « autant que » en contrôlant par correspondance terme à terme.</w:t>
      </w:r>
    </w:p>
    <w:p w14:paraId="307F65C2" w14:textId="77777777" w:rsidR="00915D28" w:rsidRPr="00BC4A16" w:rsidRDefault="00BC4A16">
      <w:pPr>
        <w:pStyle w:val="Titre1"/>
        <w:pageBreakBefore/>
        <w:spacing w:after="90" w:line="250" w:lineRule="auto"/>
        <w:rPr>
          <w:lang w:val="fr-FR"/>
        </w:rPr>
      </w:pPr>
      <w:bookmarkStart w:id="6" w:name="Xf66496d9f9e5f0ccf29b2e8e485f278da2d04f0"/>
      <w:bookmarkEnd w:id="5"/>
      <w:r w:rsidRPr="00BC4A16">
        <w:rPr>
          <w:color w:val="1F4E79"/>
          <w:sz w:val="26"/>
          <w:szCs w:val="26"/>
          <w:lang w:val="fr-FR"/>
        </w:rPr>
        <w:lastRenderedPageBreak/>
        <w:t>4. Niveau 1 – Anticiper les réponses aux besoins partagés par tous les élèves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3571"/>
        <w:gridCol w:w="4814"/>
        <w:gridCol w:w="7143"/>
      </w:tblGrid>
      <w:tr w:rsidR="00915D28" w14:paraId="5570A993" w14:textId="77777777" w:rsidTr="00915D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50" w:type="pct"/>
            <w:shd w:val="clear" w:color="auto" w:fill="1F4E79"/>
            <w:vAlign w:val="top"/>
          </w:tcPr>
          <w:p w14:paraId="226F8CD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Besoins partagés</w:t>
            </w:r>
          </w:p>
        </w:tc>
        <w:tc>
          <w:tcPr>
            <w:tcW w:w="1550" w:type="pct"/>
            <w:shd w:val="clear" w:color="auto" w:fill="1F4E79"/>
            <w:vAlign w:val="top"/>
          </w:tcPr>
          <w:p w14:paraId="2C7A9A8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color w:val="FFFFFF"/>
                <w:sz w:val="18"/>
                <w:szCs w:val="18"/>
                <w:lang w:val="fr-FR"/>
              </w:rPr>
              <w:t>Objectifs = Conditions d’accessibilité à anticiper pour tous les élèves</w:t>
            </w:r>
          </w:p>
        </w:tc>
        <w:tc>
          <w:tcPr>
            <w:tcW w:w="2300" w:type="pct"/>
            <w:shd w:val="clear" w:color="auto" w:fill="1F4E79"/>
            <w:vAlign w:val="top"/>
          </w:tcPr>
          <w:p w14:paraId="7687DE86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8"/>
                <w:szCs w:val="18"/>
              </w:rPr>
              <w:t>Réponses pédagogiques</w:t>
            </w:r>
          </w:p>
        </w:tc>
      </w:tr>
      <w:tr w:rsidR="00915D28" w:rsidRPr="00BC4A16" w14:paraId="3EAB790B" w14:textId="77777777" w:rsidTr="00915D28">
        <w:tc>
          <w:tcPr>
            <w:tcW w:w="1150" w:type="pct"/>
            <w:shd w:val="clear" w:color="auto" w:fill="EAF2F8"/>
          </w:tcPr>
          <w:p w14:paraId="5E263FA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Besoin de sécurisation</w:t>
            </w:r>
          </w:p>
        </w:tc>
        <w:tc>
          <w:tcPr>
            <w:tcW w:w="1550" w:type="pct"/>
          </w:tcPr>
          <w:p w14:paraId="7C64959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Permettre à l’élève de développer des repères stables qui le sécurisent dans la situation </w:t>
            </w:r>
            <w:r w:rsidRPr="00BC4A16">
              <w:rPr>
                <w:sz w:val="18"/>
                <w:szCs w:val="18"/>
                <w:lang w:val="fr-FR"/>
              </w:rPr>
              <w:t>d’apprentissage.</w:t>
            </w:r>
          </w:p>
        </w:tc>
        <w:tc>
          <w:tcPr>
            <w:tcW w:w="2300" w:type="pct"/>
          </w:tcPr>
          <w:p w14:paraId="39CB132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Installer un espace de manipulation stable et lisible : une zone « poupées », une zone « assiettes », un tapis de comparaison. Annoncer et maintenir les étapes : observer, prendre, donner, vérifier, dire. Utiliser la même formulation rituelle : « une assiette pour chaque poupée ». Garder visibles les pictogrammes étapes pendant toute la séance et conserver la même organisation spatiale lors des essais.</w:t>
            </w:r>
          </w:p>
        </w:tc>
      </w:tr>
      <w:tr w:rsidR="00915D28" w:rsidRPr="00BC4A16" w14:paraId="28FE78A1" w14:textId="77777777" w:rsidTr="00915D28">
        <w:tc>
          <w:tcPr>
            <w:tcW w:w="1150" w:type="pct"/>
            <w:shd w:val="clear" w:color="auto" w:fill="EAF2F8"/>
          </w:tcPr>
          <w:p w14:paraId="534F70B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8"/>
                <w:szCs w:val="18"/>
                <w:lang w:val="fr-FR"/>
              </w:rPr>
              <w:t>Besoin de donner du sens aux apprentissages</w:t>
            </w:r>
          </w:p>
        </w:tc>
        <w:tc>
          <w:tcPr>
            <w:tcW w:w="1550" w:type="pct"/>
          </w:tcPr>
          <w:p w14:paraId="29A3EE8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Permettre à l’élève de comprendre ce </w:t>
            </w:r>
            <w:r w:rsidRPr="00BC4A16">
              <w:rPr>
                <w:sz w:val="18"/>
                <w:szCs w:val="18"/>
                <w:lang w:val="fr-FR"/>
              </w:rPr>
              <w:t>qu’il apprend, pourquoi il l’apprend et à quoi cela sert.</w:t>
            </w:r>
          </w:p>
        </w:tc>
        <w:tc>
          <w:tcPr>
            <w:tcW w:w="2300" w:type="pct"/>
          </w:tcPr>
          <w:p w14:paraId="110286EA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Ancrer la situation dans un problème concret de classe ou de jeu symbolique : mettre la table pour les poupées. Expliciter que l’on apprend à donner juste ce qu’il faut, ni trop ni pas assez. Faire verbaliser en fin de séance : « Aujourd’hui, j’ai appris à faire autant : une assiette pour chaque poupée. » Relier à d’autres situations : un verre pour chaque assiette, un coussin pour chaque chaise, une fleur pour chaque vase.</w:t>
            </w:r>
          </w:p>
        </w:tc>
      </w:tr>
      <w:tr w:rsidR="00915D28" w:rsidRPr="00BC4A16" w14:paraId="4524A631" w14:textId="77777777" w:rsidTr="00915D28">
        <w:tc>
          <w:tcPr>
            <w:tcW w:w="1150" w:type="pct"/>
            <w:shd w:val="clear" w:color="auto" w:fill="EAF2F8"/>
          </w:tcPr>
          <w:p w14:paraId="4566861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8"/>
                <w:szCs w:val="18"/>
                <w:lang w:val="fr-FR"/>
              </w:rPr>
              <w:t>Besoin de se sentir compétent</w:t>
            </w:r>
          </w:p>
        </w:tc>
        <w:tc>
          <w:tcPr>
            <w:tcW w:w="1550" w:type="pct"/>
          </w:tcPr>
          <w:p w14:paraId="0933E74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d’entrer et de persévérer dans la tâche avec un sentiment de réussite possible.</w:t>
            </w:r>
          </w:p>
        </w:tc>
        <w:tc>
          <w:tcPr>
            <w:tcW w:w="2300" w:type="pct"/>
          </w:tcPr>
          <w:p w14:paraId="273C08A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Commencer avec une petite collection de 3 ou 4 poupées pour sécuriser l’entrée dans la tâche. Accepter la manipulation et l’essai avant la verbalisation. Valoriser la vérification même lorsqu’elle conduit à corriger une erreur. Rendre visibles les critères de réussite : chaque poupée a une assiette ; aucune assiette ne reste seule ; je peux dire « autant ». Proposer un premier pas : « Pose une assiette devant une poupée. »</w:t>
            </w:r>
          </w:p>
        </w:tc>
      </w:tr>
      <w:tr w:rsidR="00915D28" w:rsidRPr="00BC4A16" w14:paraId="0586FFD6" w14:textId="77777777" w:rsidTr="00915D28">
        <w:tc>
          <w:tcPr>
            <w:tcW w:w="1150" w:type="pct"/>
            <w:shd w:val="clear" w:color="auto" w:fill="EAF2F8"/>
          </w:tcPr>
          <w:p w14:paraId="2A08702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Besoin d’autonomie sociale</w:t>
            </w:r>
          </w:p>
        </w:tc>
        <w:tc>
          <w:tcPr>
            <w:tcW w:w="1550" w:type="pct"/>
          </w:tcPr>
          <w:p w14:paraId="20C2830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de coopérer, d’échanger et de demander de l’aide de façon adaptée.</w:t>
            </w:r>
          </w:p>
        </w:tc>
        <w:tc>
          <w:tcPr>
            <w:tcW w:w="2300" w:type="pct"/>
          </w:tcPr>
          <w:p w14:paraId="6129394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Organiser si nécessaire un binôme avec rôles explicites : un élève distribue, l’autre vérifie. Donner des phrases d’aide : « Il en manque », « Il y en a trop », « C’est bon, il y en a autant », « Peux-tu vérifier avec moi ? » Rappeler les règles d’échange : regarder la production, montrer sans prendre la place de l’autre, accepter de modifier après vérification.</w:t>
            </w:r>
          </w:p>
        </w:tc>
      </w:tr>
      <w:tr w:rsidR="00915D28" w14:paraId="50596EC7" w14:textId="77777777" w:rsidTr="00915D28">
        <w:tc>
          <w:tcPr>
            <w:tcW w:w="1150" w:type="pct"/>
            <w:shd w:val="clear" w:color="auto" w:fill="EAF2F8"/>
          </w:tcPr>
          <w:p w14:paraId="27115A3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8"/>
                <w:szCs w:val="18"/>
                <w:lang w:val="fr-FR"/>
              </w:rPr>
              <w:t>Besoin d’être acteur de ses apprentissages</w:t>
            </w:r>
          </w:p>
        </w:tc>
        <w:tc>
          <w:tcPr>
            <w:tcW w:w="1550" w:type="pct"/>
          </w:tcPr>
          <w:p w14:paraId="5FBE763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de chercher, formuler des hypothèses, confronter des procédures et atteindre l’objectif d’apprentissage.</w:t>
            </w:r>
          </w:p>
        </w:tc>
        <w:tc>
          <w:tcPr>
            <w:tcW w:w="2300" w:type="pct"/>
          </w:tcPr>
          <w:p w14:paraId="28C95F4A" w14:textId="77777777" w:rsidR="00915D28" w:rsidRDefault="00BC4A16">
            <w:pPr>
              <w:pStyle w:val="Compact"/>
              <w:spacing w:after="35" w:line="230" w:lineRule="auto"/>
            </w:pPr>
            <w:r w:rsidRPr="00BC4A16">
              <w:rPr>
                <w:sz w:val="18"/>
                <w:szCs w:val="18"/>
                <w:lang w:val="fr-FR"/>
              </w:rPr>
              <w:t xml:space="preserve">Laisser un vrai temps d’essai avant toute procédure imposée. Ne pas donner immédiatement la solution par le comptage ou par un modèle terminé. Faire comparer deux productions : une collection avec une assiette en trop, une collection correcte. Questionner les élèves : « Comment le sait-on ? », « Que faut-il changer ? » </w:t>
            </w:r>
            <w:r>
              <w:rPr>
                <w:sz w:val="18"/>
                <w:szCs w:val="18"/>
              </w:rPr>
              <w:t>Faire émerger la procédure par confrontation des essais.</w:t>
            </w:r>
          </w:p>
        </w:tc>
      </w:tr>
      <w:tr w:rsidR="00915D28" w:rsidRPr="00BC4A16" w14:paraId="2D13B188" w14:textId="77777777" w:rsidTr="00915D28">
        <w:tc>
          <w:tcPr>
            <w:tcW w:w="1150" w:type="pct"/>
            <w:shd w:val="clear" w:color="auto" w:fill="EAF2F8"/>
          </w:tcPr>
          <w:p w14:paraId="11FB9A6B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Besoin de soutien mnésique</w:t>
            </w:r>
          </w:p>
        </w:tc>
        <w:tc>
          <w:tcPr>
            <w:tcW w:w="1550" w:type="pct"/>
          </w:tcPr>
          <w:p w14:paraId="7C5FB15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de stabiliser et de récupérer les connaissances utiles à la réalisation de la tâche.</w:t>
            </w:r>
          </w:p>
        </w:tc>
        <w:tc>
          <w:tcPr>
            <w:tcW w:w="2300" w:type="pct"/>
          </w:tcPr>
          <w:p w14:paraId="7E2358D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Laisser visibles les cartes étapes et les pictogrammes « trop / pas assez / autant ». </w:t>
            </w:r>
            <w:r w:rsidRPr="00BC4A16">
              <w:rPr>
                <w:sz w:val="18"/>
                <w:szCs w:val="18"/>
                <w:lang w:val="fr-FR"/>
              </w:rPr>
              <w:t>Associer le mot « autant » au geste d’apparier : pointer une poupée puis son assiette. Conserver une photo d’une réussite collective avec la phrase : « Il y a autant d’assiettes que de poupées. » Réutiliser cette photo comme mémoire de travail lors de la séance suivante.</w:t>
            </w:r>
          </w:p>
        </w:tc>
      </w:tr>
      <w:tr w:rsidR="00915D28" w:rsidRPr="00BC4A16" w14:paraId="5ADC640E" w14:textId="77777777" w:rsidTr="00915D28">
        <w:tc>
          <w:tcPr>
            <w:tcW w:w="1150" w:type="pct"/>
            <w:shd w:val="clear" w:color="auto" w:fill="EAF2F8"/>
          </w:tcPr>
          <w:p w14:paraId="678E734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Besoin d’autonomie cognitive</w:t>
            </w:r>
          </w:p>
        </w:tc>
        <w:tc>
          <w:tcPr>
            <w:tcW w:w="1550" w:type="pct"/>
          </w:tcPr>
          <w:p w14:paraId="5EE8CEC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de développer sa clarté cognitive et son autorégulation pour planifier, contrôler et formaliser sa démarche.</w:t>
            </w:r>
          </w:p>
        </w:tc>
        <w:tc>
          <w:tcPr>
            <w:tcW w:w="2300" w:type="pct"/>
          </w:tcPr>
          <w:p w14:paraId="245137F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Faire verbaliser ou montrer la procédure : « Je regarde les poupées ; je prends des assiettes ; je donne une assiette à chacune ; je vérifie s’il en reste ou s’il en manque ; je dis s’il y en a autant. » Prévoir un temps d’auto-contrôle avant validation par l’adulte : l’élève pointe chaque paire et cherche s’il reste un objet seul.</w:t>
            </w:r>
          </w:p>
        </w:tc>
      </w:tr>
      <w:tr w:rsidR="00915D28" w:rsidRPr="00BC4A16" w14:paraId="7207A91A" w14:textId="77777777" w:rsidTr="00915D28">
        <w:tc>
          <w:tcPr>
            <w:tcW w:w="1150" w:type="pct"/>
            <w:shd w:val="clear" w:color="auto" w:fill="EAF2F8"/>
          </w:tcPr>
          <w:p w14:paraId="53F753D0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8"/>
                <w:szCs w:val="18"/>
              </w:rPr>
              <w:t>Besoin d’automatiser les acquis</w:t>
            </w:r>
          </w:p>
        </w:tc>
        <w:tc>
          <w:tcPr>
            <w:tcW w:w="1550" w:type="pct"/>
          </w:tcPr>
          <w:p w14:paraId="52572D8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>Permettre à l’élève de systématiser puis de réinvestir la procédure dans d’autres tâches.</w:t>
            </w:r>
          </w:p>
        </w:tc>
        <w:tc>
          <w:tcPr>
            <w:tcW w:w="2300" w:type="pct"/>
          </w:tcPr>
          <w:p w14:paraId="757A5B2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8"/>
                <w:szCs w:val="18"/>
                <w:lang w:val="fr-FR"/>
              </w:rPr>
              <w:t xml:space="preserve">Prévoir des rituels courts de réinvestissement : donner un verre à chaque assiette, un bouchon à chaque bouteille, une fleur à chaque vase, une place à chaque personnage. Faire </w:t>
            </w:r>
            <w:r w:rsidRPr="00BC4A16">
              <w:rPr>
                <w:sz w:val="18"/>
                <w:szCs w:val="18"/>
                <w:lang w:val="fr-FR"/>
              </w:rPr>
              <w:lastRenderedPageBreak/>
              <w:t>varier les objets et les dispositions pour éviter une réussite limitée au matériel initial et installer progressivement la procédure « un pour chaque » comme outil transférable.</w:t>
            </w:r>
          </w:p>
        </w:tc>
      </w:tr>
    </w:tbl>
    <w:p w14:paraId="2AEF44A8" w14:textId="77777777" w:rsidR="00915D28" w:rsidRPr="00BC4A16" w:rsidRDefault="00BC4A16">
      <w:pPr>
        <w:pStyle w:val="Titre1"/>
        <w:pageBreakBefore/>
        <w:spacing w:after="90" w:line="250" w:lineRule="auto"/>
        <w:rPr>
          <w:lang w:val="fr-FR"/>
        </w:rPr>
      </w:pPr>
      <w:bookmarkStart w:id="7" w:name="X25d06ec3ca78c69f78fa66f880d83b237b97fb5"/>
      <w:bookmarkEnd w:id="6"/>
      <w:r w:rsidRPr="00BC4A16">
        <w:rPr>
          <w:color w:val="1F4E79"/>
          <w:sz w:val="26"/>
          <w:szCs w:val="26"/>
          <w:lang w:val="fr-FR"/>
        </w:rPr>
        <w:lastRenderedPageBreak/>
        <w:t>5. Niveau 2 – Anticiper les différenciations nécessaires à l’autonomie des élèves dans les activités</w:t>
      </w:r>
    </w:p>
    <w:p w14:paraId="38299E66" w14:textId="77777777" w:rsidR="00915D28" w:rsidRPr="00BC4A16" w:rsidRDefault="00BC4A16">
      <w:pPr>
        <w:pStyle w:val="FirstParagraph"/>
        <w:spacing w:after="50"/>
        <w:rPr>
          <w:lang w:val="fr-FR"/>
        </w:rPr>
      </w:pPr>
      <w:r w:rsidRPr="00BC4A16">
        <w:rPr>
          <w:sz w:val="20"/>
          <w:szCs w:val="20"/>
          <w:lang w:val="fr-FR"/>
        </w:rPr>
        <w:t>Les différenciations ci-dessous agissent sur les variables de la tâche : quantité d’objets, lisibilité de l’espace, degré de guidage, modalités de manipulation, rythme et formes de verbalisation. Elles maintiennent le même objectif d’apprentissage : réaliser une collection ayant autant d’objets qu’une collection modèle.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1979"/>
        <w:gridCol w:w="3843"/>
        <w:gridCol w:w="4308"/>
        <w:gridCol w:w="2600"/>
        <w:gridCol w:w="1922"/>
        <w:gridCol w:w="876"/>
      </w:tblGrid>
      <w:tr w:rsidR="00915D28" w14:paraId="1142A3EC" w14:textId="77777777" w:rsidTr="00444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37" w:type="pct"/>
            <w:shd w:val="clear" w:color="auto" w:fill="1F4E79"/>
            <w:vAlign w:val="top"/>
          </w:tcPr>
          <w:p w14:paraId="2FAE7FD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Type de différenciation</w:t>
            </w:r>
          </w:p>
        </w:tc>
        <w:tc>
          <w:tcPr>
            <w:tcW w:w="1237" w:type="pct"/>
            <w:shd w:val="clear" w:color="auto" w:fill="1F4E79"/>
            <w:vAlign w:val="top"/>
          </w:tcPr>
          <w:p w14:paraId="546ABA8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color w:val="FFFFFF"/>
                <w:sz w:val="16"/>
                <w:szCs w:val="16"/>
                <w:lang w:val="fr-FR"/>
              </w:rPr>
              <w:t xml:space="preserve">Objectifs visés - Conditions d’accessibilité de l’objectif d’apprentissage : ajustements de </w:t>
            </w:r>
            <w:r w:rsidRPr="00BC4A16">
              <w:rPr>
                <w:b/>
                <w:color w:val="FFFFFF"/>
                <w:sz w:val="16"/>
                <w:szCs w:val="16"/>
                <w:lang w:val="fr-FR"/>
              </w:rPr>
              <w:t>différenciation à prévoir pour certains élèves ou groupes d’élèves</w:t>
            </w:r>
          </w:p>
        </w:tc>
        <w:tc>
          <w:tcPr>
            <w:tcW w:w="1387" w:type="pct"/>
            <w:shd w:val="clear" w:color="auto" w:fill="1F4E79"/>
            <w:vAlign w:val="top"/>
          </w:tcPr>
          <w:p w14:paraId="1D820CE8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Réponses pédagogiques</w:t>
            </w:r>
          </w:p>
        </w:tc>
        <w:tc>
          <w:tcPr>
            <w:tcW w:w="837" w:type="pct"/>
            <w:shd w:val="clear" w:color="auto" w:fill="1F4E79"/>
            <w:vAlign w:val="top"/>
          </w:tcPr>
          <w:p w14:paraId="2135E78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Outils numériques</w:t>
            </w:r>
          </w:p>
        </w:tc>
        <w:tc>
          <w:tcPr>
            <w:tcW w:w="619" w:type="pct"/>
            <w:shd w:val="clear" w:color="auto" w:fill="1F4E79"/>
            <w:vAlign w:val="top"/>
          </w:tcPr>
          <w:p w14:paraId="2C00690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Usage pédagogique</w:t>
            </w:r>
          </w:p>
        </w:tc>
        <w:tc>
          <w:tcPr>
            <w:tcW w:w="282" w:type="pct"/>
            <w:shd w:val="clear" w:color="auto" w:fill="1F4E79"/>
            <w:vAlign w:val="top"/>
          </w:tcPr>
          <w:p w14:paraId="26C93D55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Lien</w:t>
            </w:r>
          </w:p>
        </w:tc>
      </w:tr>
      <w:tr w:rsidR="00915D28" w14:paraId="6D28654E" w14:textId="77777777" w:rsidTr="004440A2">
        <w:tc>
          <w:tcPr>
            <w:tcW w:w="637" w:type="pct"/>
            <w:shd w:val="clear" w:color="auto" w:fill="EAF2F8"/>
          </w:tcPr>
          <w:p w14:paraId="4497577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6"/>
                <w:szCs w:val="16"/>
              </w:rPr>
              <w:t>Différenciations sur les contenus</w:t>
            </w:r>
          </w:p>
        </w:tc>
        <w:tc>
          <w:tcPr>
            <w:tcW w:w="1237" w:type="pct"/>
          </w:tcPr>
          <w:p w14:paraId="7D0476E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Permettre à tous les élèves d’accéder au même objectif d’apprentissage en ajustant la taille, la densité et la lisibilité des collections à traiter, sans modifier la notion « autant que » ni les critères de réussite.</w:t>
            </w:r>
          </w:p>
        </w:tc>
        <w:tc>
          <w:tcPr>
            <w:tcW w:w="1387" w:type="pct"/>
          </w:tcPr>
          <w:p w14:paraId="2F527EF8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Prévoir plusieurs configurations : 3 à 4 objets pour certains élèves ; 5 à 6 objets pour d’autres ; collections alignées puis désorganisées ; objets identiques puis objets de catégories différentes. Réduire si besoin le nombre d’objets visibles simultanément. Utiliser un tapis de comparaison pour rendre les paires lisibles, sans donner la réponse à la place de l’élève.</w:t>
            </w:r>
          </w:p>
        </w:tc>
        <w:tc>
          <w:tcPr>
            <w:tcW w:w="837" w:type="pct"/>
          </w:tcPr>
          <w:p w14:paraId="0ADDBE1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Photo de la </w:t>
            </w:r>
            <w:r w:rsidRPr="00BC4A16">
              <w:rPr>
                <w:sz w:val="16"/>
                <w:szCs w:val="16"/>
                <w:lang w:val="fr-FR"/>
              </w:rPr>
              <w:t>situation réussie ; pictogrammes « un pour chaque », « trop », « pas assez », « autant » ; support projeté ou tablette pour agrandir la situation.</w:t>
            </w:r>
          </w:p>
        </w:tc>
        <w:tc>
          <w:tcPr>
            <w:tcW w:w="619" w:type="pct"/>
          </w:tcPr>
          <w:p w14:paraId="77D27BE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Rendre la situation plus lisible, réduire la charge visuelle, garder une trace de référence et </w:t>
            </w:r>
            <w:r w:rsidRPr="00BC4A16">
              <w:rPr>
                <w:sz w:val="16"/>
                <w:szCs w:val="16"/>
                <w:lang w:val="fr-FR"/>
              </w:rPr>
              <w:t>permettre aux élèves de comparer leur production à la situation attendue.</w:t>
            </w:r>
          </w:p>
        </w:tc>
        <w:tc>
          <w:tcPr>
            <w:tcW w:w="282" w:type="pct"/>
          </w:tcPr>
          <w:p w14:paraId="60E931CD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ARASAAC : https://arasaac.org</w:t>
            </w:r>
          </w:p>
        </w:tc>
      </w:tr>
      <w:tr w:rsidR="00915D28" w14:paraId="47FA9EC7" w14:textId="77777777" w:rsidTr="004440A2">
        <w:tc>
          <w:tcPr>
            <w:tcW w:w="637" w:type="pct"/>
            <w:shd w:val="clear" w:color="auto" w:fill="EAF2F8"/>
          </w:tcPr>
          <w:p w14:paraId="41C3476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6"/>
                <w:szCs w:val="16"/>
              </w:rPr>
              <w:t>Picto-Selector : https://www.pictoselector.eu/fr</w:t>
            </w:r>
          </w:p>
        </w:tc>
        <w:tc>
          <w:tcPr>
            <w:tcW w:w="1237" w:type="pct"/>
          </w:tcPr>
          <w:p w14:paraId="7B968A16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1387" w:type="pct"/>
          </w:tcPr>
          <w:p w14:paraId="593C6820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837" w:type="pct"/>
          </w:tcPr>
          <w:p w14:paraId="7D737075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619" w:type="pct"/>
          </w:tcPr>
          <w:p w14:paraId="50AE3ABB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282" w:type="pct"/>
          </w:tcPr>
          <w:p w14:paraId="470FE615" w14:textId="77777777" w:rsidR="00915D28" w:rsidRDefault="00915D28">
            <w:pPr>
              <w:pStyle w:val="Compact"/>
              <w:spacing w:after="35" w:line="230" w:lineRule="auto"/>
            </w:pPr>
          </w:p>
        </w:tc>
      </w:tr>
      <w:tr w:rsidR="00915D28" w14:paraId="424AD97D" w14:textId="77777777" w:rsidTr="004440A2">
        <w:tc>
          <w:tcPr>
            <w:tcW w:w="637" w:type="pct"/>
            <w:shd w:val="clear" w:color="auto" w:fill="EAF2F8"/>
          </w:tcPr>
          <w:p w14:paraId="74AA086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6"/>
                <w:szCs w:val="16"/>
              </w:rPr>
              <w:t>Différenciations sur les processus</w:t>
            </w:r>
          </w:p>
        </w:tc>
        <w:tc>
          <w:tcPr>
            <w:tcW w:w="1237" w:type="pct"/>
          </w:tcPr>
          <w:p w14:paraId="3A10C4D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Permettre à chaque élève de s’engager dans la même activité d’apprentissage par des voies d’accès différentes, avec un guidage ajusté et une autonomie progressive.</w:t>
            </w:r>
          </w:p>
        </w:tc>
        <w:tc>
          <w:tcPr>
            <w:tcW w:w="1387" w:type="pct"/>
          </w:tcPr>
          <w:p w14:paraId="305C1DC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Proposer plusieurs chemins : manipulation libre ; appariement guidé ; vérification par déplacement des objets ; verbalisation avec l’enseignant ; tutorat ponctuel ; petit groupe de besoin autour de la procédure de vérification. Utiliser une même séquence d’action : observer / donner / vérifier / dire, avec un guidage plus ou moins présent selon les élèves.</w:t>
            </w:r>
          </w:p>
        </w:tc>
        <w:tc>
          <w:tcPr>
            <w:tcW w:w="837" w:type="pct"/>
          </w:tcPr>
          <w:p w14:paraId="58EF6BE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Classroomscreen ou Digiscreen pour afficher les étapes ; minuteur visuel ; cartes étapes ; appareil photo ou tablette.</w:t>
            </w:r>
          </w:p>
        </w:tc>
        <w:tc>
          <w:tcPr>
            <w:tcW w:w="619" w:type="pct"/>
          </w:tcPr>
          <w:p w14:paraId="740B6C7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Rendre les étapes visibles, soutenir l’attention et permettre un retour sur la procédure à partir d’une photo avant/après. L’outil sert à structurer l’action, pas à remplacer la </w:t>
            </w:r>
            <w:r w:rsidRPr="00BC4A16">
              <w:rPr>
                <w:sz w:val="16"/>
                <w:szCs w:val="16"/>
                <w:lang w:val="fr-FR"/>
              </w:rPr>
              <w:t>manipulation.</w:t>
            </w:r>
          </w:p>
        </w:tc>
        <w:tc>
          <w:tcPr>
            <w:tcW w:w="282" w:type="pct"/>
          </w:tcPr>
          <w:p w14:paraId="754DBCA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Classroomscreen : https://classroomscreen.com</w:t>
            </w:r>
          </w:p>
        </w:tc>
      </w:tr>
      <w:tr w:rsidR="00915D28" w14:paraId="2B13436D" w14:textId="77777777" w:rsidTr="004440A2">
        <w:tc>
          <w:tcPr>
            <w:tcW w:w="637" w:type="pct"/>
            <w:shd w:val="clear" w:color="auto" w:fill="EAF2F8"/>
          </w:tcPr>
          <w:p w14:paraId="4C865844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6"/>
                <w:szCs w:val="16"/>
              </w:rPr>
              <w:t>Digiscreen : https://ladigitale.dev/digiscreen/</w:t>
            </w:r>
          </w:p>
        </w:tc>
        <w:tc>
          <w:tcPr>
            <w:tcW w:w="1237" w:type="pct"/>
          </w:tcPr>
          <w:p w14:paraId="58F509F5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1387" w:type="pct"/>
          </w:tcPr>
          <w:p w14:paraId="4B8BF35D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837" w:type="pct"/>
          </w:tcPr>
          <w:p w14:paraId="53041E2F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619" w:type="pct"/>
          </w:tcPr>
          <w:p w14:paraId="6006E463" w14:textId="77777777" w:rsidR="00915D28" w:rsidRDefault="00915D28">
            <w:pPr>
              <w:pStyle w:val="Compact"/>
              <w:spacing w:after="35" w:line="230" w:lineRule="auto"/>
            </w:pPr>
          </w:p>
        </w:tc>
        <w:tc>
          <w:tcPr>
            <w:tcW w:w="282" w:type="pct"/>
          </w:tcPr>
          <w:p w14:paraId="037498B6" w14:textId="77777777" w:rsidR="00915D28" w:rsidRDefault="00915D28">
            <w:pPr>
              <w:pStyle w:val="Compact"/>
              <w:spacing w:after="35" w:line="230" w:lineRule="auto"/>
            </w:pPr>
          </w:p>
        </w:tc>
      </w:tr>
      <w:tr w:rsidR="00915D28" w14:paraId="3B63EAA6" w14:textId="77777777" w:rsidTr="004440A2">
        <w:tc>
          <w:tcPr>
            <w:tcW w:w="637" w:type="pct"/>
            <w:shd w:val="clear" w:color="auto" w:fill="EAF2F8"/>
          </w:tcPr>
          <w:p w14:paraId="1D0E871D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sz w:val="16"/>
                <w:szCs w:val="16"/>
              </w:rPr>
              <w:t>Différenciations sur les productions</w:t>
            </w:r>
          </w:p>
        </w:tc>
        <w:tc>
          <w:tcPr>
            <w:tcW w:w="1237" w:type="pct"/>
          </w:tcPr>
          <w:p w14:paraId="5162273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Permettre à chaque élève de montrer sa compréhension et sa progression par des modalités de restitution variées, tout en maintenant les mêmes critères de réussite.</w:t>
            </w:r>
          </w:p>
        </w:tc>
        <w:tc>
          <w:tcPr>
            <w:tcW w:w="1387" w:type="pct"/>
          </w:tcPr>
          <w:p w14:paraId="3D8683D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Autoriser plusieurs modalités : montrer la collection correcte ; pointer chaque paire ; dire « autant » ; expliquer avec ses mots ; compléter une phrase orale ; commenter une photo de sa production. Pour certains élèves, l’adulte peut prendre la dictée à l’adulte de la verbalisation sans modifier l’exigence mathématique.</w:t>
            </w:r>
          </w:p>
        </w:tc>
        <w:tc>
          <w:tcPr>
            <w:tcW w:w="837" w:type="pct"/>
          </w:tcPr>
          <w:p w14:paraId="6C7C2D9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Enregistreur audio simple ; Vocaroo ; photo annotée ; tablette pour garder trace de la production.</w:t>
            </w:r>
          </w:p>
        </w:tc>
        <w:tc>
          <w:tcPr>
            <w:tcW w:w="619" w:type="pct"/>
          </w:tcPr>
          <w:p w14:paraId="72EEB27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Conserver une trace orale ou visuelle de la procédure. Permettre à l’élève de montrer sa compréhension même si la verbalisation spontanée est difficile.</w:t>
            </w:r>
          </w:p>
        </w:tc>
        <w:tc>
          <w:tcPr>
            <w:tcW w:w="282" w:type="pct"/>
          </w:tcPr>
          <w:p w14:paraId="4A4104DA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Vocaroo : https://vocaroo.com</w:t>
            </w:r>
          </w:p>
        </w:tc>
      </w:tr>
    </w:tbl>
    <w:p w14:paraId="032DB8C7" w14:textId="77777777" w:rsidR="00915D28" w:rsidRPr="00BC4A16" w:rsidRDefault="00BC4A16">
      <w:pPr>
        <w:pStyle w:val="Titre1"/>
        <w:pageBreakBefore/>
        <w:spacing w:after="90" w:line="250" w:lineRule="auto"/>
        <w:rPr>
          <w:lang w:val="fr-FR"/>
        </w:rPr>
      </w:pPr>
      <w:bookmarkStart w:id="8" w:name="X01eda7c2b0535aa0756c5c9ac2a7779c770652a"/>
      <w:bookmarkEnd w:id="7"/>
      <w:r w:rsidRPr="00BC4A16">
        <w:rPr>
          <w:color w:val="1F4E79"/>
          <w:sz w:val="26"/>
          <w:szCs w:val="26"/>
          <w:lang w:val="fr-FR"/>
        </w:rPr>
        <w:lastRenderedPageBreak/>
        <w:t>6. Niveau 3 – Anticiper et proposer des adaptations ciblées si nécessaire</w:t>
      </w:r>
    </w:p>
    <w:p w14:paraId="0C164EF0" w14:textId="77777777" w:rsidR="00915D28" w:rsidRPr="00BC4A16" w:rsidRDefault="00BC4A16">
      <w:pPr>
        <w:pStyle w:val="FirstParagraph"/>
        <w:spacing w:after="50"/>
        <w:rPr>
          <w:lang w:val="fr-FR"/>
        </w:rPr>
      </w:pPr>
      <w:r w:rsidRPr="00BC4A16">
        <w:rPr>
          <w:sz w:val="20"/>
          <w:szCs w:val="20"/>
          <w:lang w:val="fr-FR"/>
        </w:rPr>
        <w:t xml:space="preserve">Point d’entrée : au </w:t>
      </w:r>
      <w:r w:rsidRPr="00BC4A16">
        <w:rPr>
          <w:sz w:val="20"/>
          <w:szCs w:val="20"/>
          <w:lang w:val="fr-FR"/>
        </w:rPr>
        <w:t>niveau 3, on part d’un obstacle transversal identifié pour un élève. Chaîne à respecter : identification de l’obstacle → formulation du besoin → objectif d’apprentissage visé → adaptation ciblée → fonction d’aide / outil → vigilance.</w:t>
      </w:r>
    </w:p>
    <w:tbl>
      <w:tblPr>
        <w:tblStyle w:val="Table"/>
        <w:tblW w:w="5000" w:type="pct"/>
        <w:tblBorders>
          <w:top w:val="single" w:sz="4" w:space="0" w:color="B7C9DA"/>
          <w:left w:val="single" w:sz="4" w:space="0" w:color="B7C9DA"/>
          <w:bottom w:val="single" w:sz="4" w:space="0" w:color="B7C9DA"/>
          <w:right w:val="single" w:sz="4" w:space="0" w:color="B7C9DA"/>
          <w:insideH w:val="single" w:sz="4" w:space="0" w:color="B7C9DA"/>
          <w:insideV w:val="single" w:sz="4" w:space="0" w:color="B7C9DA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020" w:firstRow="1" w:lastRow="0" w:firstColumn="0" w:lastColumn="0" w:noHBand="0" w:noVBand="0"/>
      </w:tblPr>
      <w:tblGrid>
        <w:gridCol w:w="2761"/>
        <w:gridCol w:w="2916"/>
        <w:gridCol w:w="2453"/>
        <w:gridCol w:w="3230"/>
        <w:gridCol w:w="2606"/>
        <w:gridCol w:w="1109"/>
        <w:gridCol w:w="453"/>
      </w:tblGrid>
      <w:tr w:rsidR="00915D28" w14:paraId="5336B7A8" w14:textId="77777777" w:rsidTr="004440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89" w:type="pct"/>
            <w:shd w:val="clear" w:color="auto" w:fill="1F4E79"/>
            <w:vAlign w:val="top"/>
          </w:tcPr>
          <w:p w14:paraId="4EDEF9D9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Identification de l’obstacle</w:t>
            </w:r>
          </w:p>
        </w:tc>
        <w:tc>
          <w:tcPr>
            <w:tcW w:w="939" w:type="pct"/>
            <w:shd w:val="clear" w:color="auto" w:fill="1F4E79"/>
            <w:vAlign w:val="top"/>
          </w:tcPr>
          <w:p w14:paraId="5B23CE3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color w:val="FFFFFF"/>
                <w:sz w:val="16"/>
                <w:szCs w:val="16"/>
                <w:lang w:val="fr-FR"/>
              </w:rPr>
              <w:t>Formulation du besoin (besoin d’accessibilité formulé pour l’élève concerné)</w:t>
            </w:r>
          </w:p>
        </w:tc>
        <w:tc>
          <w:tcPr>
            <w:tcW w:w="790" w:type="pct"/>
            <w:shd w:val="clear" w:color="auto" w:fill="1F4E79"/>
            <w:vAlign w:val="top"/>
          </w:tcPr>
          <w:p w14:paraId="07AA0C97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Objectif d’apprentissage visé</w:t>
            </w:r>
          </w:p>
        </w:tc>
        <w:tc>
          <w:tcPr>
            <w:tcW w:w="1040" w:type="pct"/>
            <w:shd w:val="clear" w:color="auto" w:fill="1F4E79"/>
            <w:vAlign w:val="top"/>
          </w:tcPr>
          <w:p w14:paraId="21B1A7B7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Adaptation ciblée</w:t>
            </w:r>
          </w:p>
        </w:tc>
        <w:tc>
          <w:tcPr>
            <w:tcW w:w="839" w:type="pct"/>
            <w:shd w:val="clear" w:color="auto" w:fill="1F4E79"/>
            <w:vAlign w:val="top"/>
          </w:tcPr>
          <w:p w14:paraId="377BED6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color w:val="FFFFFF"/>
                <w:sz w:val="16"/>
                <w:szCs w:val="16"/>
                <w:lang w:val="fr-FR"/>
              </w:rPr>
              <w:t>Fonction d’aide mobilisable / exemples d’outils numériques</w:t>
            </w:r>
          </w:p>
        </w:tc>
        <w:tc>
          <w:tcPr>
            <w:tcW w:w="357" w:type="pct"/>
            <w:shd w:val="clear" w:color="auto" w:fill="1F4E79"/>
            <w:vAlign w:val="top"/>
          </w:tcPr>
          <w:p w14:paraId="28502F3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color w:val="FFFFFF"/>
                <w:sz w:val="16"/>
                <w:szCs w:val="16"/>
                <w:lang w:val="fr-FR"/>
              </w:rPr>
              <w:t>Usage pédagogique / point de vigilance</w:t>
            </w:r>
          </w:p>
        </w:tc>
        <w:tc>
          <w:tcPr>
            <w:tcW w:w="146" w:type="pct"/>
            <w:shd w:val="clear" w:color="auto" w:fill="1F4E79"/>
            <w:vAlign w:val="top"/>
          </w:tcPr>
          <w:p w14:paraId="272F0DF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b/>
                <w:color w:val="FFFFFF"/>
                <w:sz w:val="16"/>
                <w:szCs w:val="16"/>
              </w:rPr>
              <w:t>Lien</w:t>
            </w:r>
          </w:p>
        </w:tc>
      </w:tr>
      <w:tr w:rsidR="00915D28" w14:paraId="6178A7F3" w14:textId="77777777" w:rsidTr="004440A2">
        <w:tc>
          <w:tcPr>
            <w:tcW w:w="889" w:type="pct"/>
            <w:shd w:val="clear" w:color="auto" w:fill="EAF2F8"/>
          </w:tcPr>
          <w:p w14:paraId="75309174" w14:textId="0EF248D6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 xml:space="preserve">Difficulté </w:t>
            </w:r>
            <w:r w:rsidRPr="00BC4A16">
              <w:rPr>
                <w:b/>
                <w:sz w:val="16"/>
                <w:szCs w:val="16"/>
                <w:lang w:val="fr-FR"/>
              </w:rPr>
              <w:t>d’abstraction et de conceptualisation pouvant empêcher l’élève de comprendre</w:t>
            </w:r>
            <w:r w:rsidRPr="00BC4A16">
              <w:rPr>
                <w:b/>
                <w:sz w:val="16"/>
                <w:szCs w:val="16"/>
                <w:lang w:val="fr-FR"/>
              </w:rPr>
              <w:t>.</w:t>
            </w:r>
          </w:p>
        </w:tc>
        <w:tc>
          <w:tcPr>
            <w:tcW w:w="939" w:type="pct"/>
          </w:tcPr>
          <w:p w14:paraId="6348FEC8" w14:textId="760FCB73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Besoin d’appui concret et d’allègement de la charge cognitive pour accéder à la notion</w:t>
            </w:r>
            <w:r w:rsidRPr="00BC4A16">
              <w:rPr>
                <w:sz w:val="16"/>
                <w:szCs w:val="16"/>
                <w:lang w:val="fr-FR"/>
              </w:rPr>
              <w:t xml:space="preserve"> sans perdre l’objectif de la séance.</w:t>
            </w:r>
          </w:p>
        </w:tc>
        <w:tc>
          <w:tcPr>
            <w:tcW w:w="790" w:type="pct"/>
          </w:tcPr>
          <w:p w14:paraId="0263316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Constituer une collection ayant autant d’objets qu’une collection modèle et comprendre que la réussite repose sur l’absence d’objet en trop ou manquant.</w:t>
            </w:r>
          </w:p>
        </w:tc>
        <w:tc>
          <w:tcPr>
            <w:tcW w:w="1040" w:type="pct"/>
          </w:tcPr>
          <w:p w14:paraId="3269E6E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Utiliser un support épuré ; proposer d’abord des paires très visibles ; faire poser physiquement une assiette devant chaque poupée ; utiliser un tableau ou tapis « une poupée / une assiette » ; faire verbaliser ce qui permet de dire que c’est réussi.</w:t>
            </w:r>
          </w:p>
        </w:tc>
        <w:tc>
          <w:tcPr>
            <w:tcW w:w="839" w:type="pct"/>
          </w:tcPr>
          <w:p w14:paraId="23CADF4B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Tapis préstructuré ; objets manipulables agrandis ; photo de référence ; carte mentale très simple « autant = un pour chaque ».</w:t>
            </w:r>
          </w:p>
        </w:tc>
        <w:tc>
          <w:tcPr>
            <w:tcW w:w="357" w:type="pct"/>
          </w:tcPr>
          <w:p w14:paraId="38E5086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Maintenir l’accès à la notion d’équipotence. Ne pas réduire l’activité à un rangement dans des cases : l’élève doit progressivement comprendre et dire le lien entre les deux collections.</w:t>
            </w:r>
          </w:p>
        </w:tc>
        <w:tc>
          <w:tcPr>
            <w:tcW w:w="146" w:type="pct"/>
          </w:tcPr>
          <w:p w14:paraId="45802E2F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-</w:t>
            </w:r>
          </w:p>
        </w:tc>
      </w:tr>
      <w:tr w:rsidR="00915D28" w14:paraId="7B024390" w14:textId="77777777" w:rsidTr="004440A2">
        <w:tc>
          <w:tcPr>
            <w:tcW w:w="889" w:type="pct"/>
            <w:shd w:val="clear" w:color="auto" w:fill="EAF2F8"/>
          </w:tcPr>
          <w:p w14:paraId="6CCFFE2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 xml:space="preserve">Difficulté </w:t>
            </w:r>
            <w:r w:rsidRPr="00BC4A16">
              <w:rPr>
                <w:b/>
                <w:sz w:val="16"/>
                <w:szCs w:val="16"/>
                <w:lang w:val="fr-FR"/>
              </w:rPr>
              <w:t>d’attention soutenue, d’inhibition et d’autorégulation dans une tâche manipulée et séquencée.</w:t>
            </w:r>
          </w:p>
        </w:tc>
        <w:tc>
          <w:tcPr>
            <w:tcW w:w="939" w:type="pct"/>
          </w:tcPr>
          <w:p w14:paraId="0256E99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Besoin d’un cadre structuré pour soutenir l’engagement, relancer l’action et limiter la dispersion pendant les étapes de manipulation et de vérification.</w:t>
            </w:r>
          </w:p>
        </w:tc>
        <w:tc>
          <w:tcPr>
            <w:tcW w:w="790" w:type="pct"/>
          </w:tcPr>
          <w:p w14:paraId="5B4B958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Réaliser les étapes de constitution de la collection : observer, donner, vérifier, ajuster, verbaliser.</w:t>
            </w:r>
          </w:p>
        </w:tc>
        <w:tc>
          <w:tcPr>
            <w:tcW w:w="1040" w:type="pct"/>
          </w:tcPr>
          <w:p w14:paraId="7DB42FD0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Découper la tâche en étapes courtes ; limiter les objets disponibles sur la table ; utiliser des cartes étapes ; proposer des relances brèves : « Quelle étape fais-tu maintenant ? », « As-tu vérifié ? » ; prévoir une micro-pause motrice si nécessaire avant la verbalisation.</w:t>
            </w:r>
          </w:p>
        </w:tc>
        <w:tc>
          <w:tcPr>
            <w:tcW w:w="839" w:type="pct"/>
          </w:tcPr>
          <w:p w14:paraId="049B324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Cartes étapes ; minuteur visuel ; Classroomscreen ou Digiscreen ; photo avant/après.</w:t>
            </w:r>
          </w:p>
        </w:tc>
        <w:tc>
          <w:tcPr>
            <w:tcW w:w="357" w:type="pct"/>
          </w:tcPr>
          <w:p w14:paraId="50E3AC7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Soutenir l’engagement sans réduire les attendus. L’élève reste dans l’activité mathématique et ne reçoit pas une collection déjà constituée.</w:t>
            </w:r>
          </w:p>
        </w:tc>
        <w:tc>
          <w:tcPr>
            <w:tcW w:w="146" w:type="pct"/>
          </w:tcPr>
          <w:p w14:paraId="495C7506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https://classroomscreen.com</w:t>
            </w:r>
          </w:p>
        </w:tc>
      </w:tr>
      <w:tr w:rsidR="00915D28" w14:paraId="23684591" w14:textId="77777777" w:rsidTr="004440A2">
        <w:tc>
          <w:tcPr>
            <w:tcW w:w="889" w:type="pct"/>
            <w:shd w:val="clear" w:color="auto" w:fill="EAF2F8"/>
          </w:tcPr>
          <w:p w14:paraId="20E6EA18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>Difficulté à gérer frustration, erreur, attente ou correction lors de la validation.</w:t>
            </w:r>
          </w:p>
        </w:tc>
        <w:tc>
          <w:tcPr>
            <w:tcW w:w="939" w:type="pct"/>
          </w:tcPr>
          <w:p w14:paraId="55AF5B15" w14:textId="1101FC68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Besoin d’un cadre relationnel sécurisant pour accepter de vérifier, </w:t>
            </w:r>
            <w:r>
              <w:rPr>
                <w:sz w:val="16"/>
                <w:szCs w:val="16"/>
                <w:lang w:val="fr-FR"/>
              </w:rPr>
              <w:t xml:space="preserve">de se tromper, </w:t>
            </w:r>
            <w:r w:rsidRPr="00BC4A16">
              <w:rPr>
                <w:sz w:val="16"/>
                <w:szCs w:val="16"/>
                <w:lang w:val="fr-FR"/>
              </w:rPr>
              <w:t>de corriger et de recommencer sans se retirer de l’activité.</w:t>
            </w:r>
          </w:p>
        </w:tc>
        <w:tc>
          <w:tcPr>
            <w:tcW w:w="790" w:type="pct"/>
          </w:tcPr>
          <w:p w14:paraId="43460F98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Ajuster sa collection pour obtenir autant d’objets que la collection modèle.</w:t>
            </w:r>
          </w:p>
        </w:tc>
        <w:tc>
          <w:tcPr>
            <w:tcW w:w="1040" w:type="pct"/>
          </w:tcPr>
          <w:p w14:paraId="71D1015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Installer une phrase rituelle : « On vérifie pour apprendre » ; valoriser l’erreur comme </w:t>
            </w:r>
            <w:r w:rsidRPr="00BC4A16">
              <w:rPr>
                <w:sz w:val="16"/>
                <w:szCs w:val="16"/>
                <w:lang w:val="fr-FR"/>
              </w:rPr>
              <w:t>information ; autoriser un deuxième essai ; proposer une aide intermédiaire avant la montée de tension ; attribuer un rôle stable si le travail est en binôme.</w:t>
            </w:r>
          </w:p>
        </w:tc>
        <w:tc>
          <w:tcPr>
            <w:tcW w:w="839" w:type="pct"/>
          </w:tcPr>
          <w:p w14:paraId="7A2CB57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Carte « j’ai le droit d’essayer encore » ; pictogrammes émotionnels ; ARASAAC ou Picto-Selector ; Cboard si besoin de communication.</w:t>
            </w:r>
          </w:p>
        </w:tc>
        <w:tc>
          <w:tcPr>
            <w:tcW w:w="357" w:type="pct"/>
          </w:tcPr>
          <w:p w14:paraId="2039F6FD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Ne pas éviter la validation, car elle fait partie de l’apprentissage. Le recentrage doit maintenir l’élève dans </w:t>
            </w:r>
            <w:r w:rsidRPr="00BC4A16">
              <w:rPr>
                <w:sz w:val="16"/>
                <w:szCs w:val="16"/>
                <w:lang w:val="fr-FR"/>
              </w:rPr>
              <w:lastRenderedPageBreak/>
              <w:t>la tâche et non l’en écarter.</w:t>
            </w:r>
          </w:p>
        </w:tc>
        <w:tc>
          <w:tcPr>
            <w:tcW w:w="146" w:type="pct"/>
          </w:tcPr>
          <w:p w14:paraId="6AC50546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lastRenderedPageBreak/>
              <w:t>https://arasaac.org</w:t>
            </w:r>
          </w:p>
        </w:tc>
      </w:tr>
      <w:tr w:rsidR="00915D28" w:rsidRPr="00BC4A16" w14:paraId="4C522A6E" w14:textId="77777777" w:rsidTr="004440A2">
        <w:tc>
          <w:tcPr>
            <w:tcW w:w="889" w:type="pct"/>
            <w:shd w:val="clear" w:color="auto" w:fill="EAF2F8"/>
          </w:tcPr>
          <w:p w14:paraId="72419E5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 xml:space="preserve">Difficulté de décodage, de compréhension orale ou </w:t>
            </w:r>
            <w:r w:rsidRPr="00BC4A16">
              <w:rPr>
                <w:b/>
                <w:sz w:val="16"/>
                <w:szCs w:val="16"/>
                <w:lang w:val="fr-FR"/>
              </w:rPr>
              <w:t>d’accès aux consignes pouvant empêcher l’entrée dans la tâche.</w:t>
            </w:r>
          </w:p>
        </w:tc>
        <w:tc>
          <w:tcPr>
            <w:tcW w:w="939" w:type="pct"/>
          </w:tcPr>
          <w:p w14:paraId="5A63970A" w14:textId="4446A01A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Besoin d’étayage de la compréhension de la consigne pour accéder au sens </w:t>
            </w:r>
            <w:r>
              <w:rPr>
                <w:sz w:val="16"/>
                <w:szCs w:val="16"/>
                <w:lang w:val="fr-FR"/>
              </w:rPr>
              <w:t xml:space="preserve">de </w:t>
            </w:r>
            <w:r w:rsidRPr="00BC4A16">
              <w:rPr>
                <w:sz w:val="16"/>
                <w:szCs w:val="16"/>
                <w:lang w:val="fr-FR"/>
              </w:rPr>
              <w:t>ce qui est attendu.</w:t>
            </w:r>
          </w:p>
        </w:tc>
        <w:tc>
          <w:tcPr>
            <w:tcW w:w="790" w:type="pct"/>
          </w:tcPr>
          <w:p w14:paraId="39A6402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Comprendre qu’il faut donner une assiette à chaque poupée et vérifier qu’il n’y a ni manque ni reste.</w:t>
            </w:r>
          </w:p>
        </w:tc>
        <w:tc>
          <w:tcPr>
            <w:tcW w:w="1040" w:type="pct"/>
          </w:tcPr>
          <w:p w14:paraId="39F8437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Proposer une consigne courte et stable ; accompagner la consigne d’un pictogramme ou d’une démonstration partielle ; faire reformuler ou montrer ce qu’il faut faire ; distinguer explicitement « prendre beaucoup » et « prendre juste ce qu’il faut ».</w:t>
            </w:r>
          </w:p>
        </w:tc>
        <w:tc>
          <w:tcPr>
            <w:tcW w:w="839" w:type="pct"/>
          </w:tcPr>
          <w:p w14:paraId="04409BD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Pictogrammes ; consigne audio courte ; photo modèle non achevée ; support visuel « j’observe / je donne / je vérifie / je dis ».</w:t>
            </w:r>
          </w:p>
        </w:tc>
        <w:tc>
          <w:tcPr>
            <w:tcW w:w="357" w:type="pct"/>
          </w:tcPr>
          <w:p w14:paraId="3DA6A998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Donner accès à la consigne sans faire l’activité à la place de l’élève. L’aide porte sur la compréhension du défi, pas sur la solution.</w:t>
            </w:r>
          </w:p>
        </w:tc>
        <w:tc>
          <w:tcPr>
            <w:tcW w:w="146" w:type="pct"/>
          </w:tcPr>
          <w:p w14:paraId="3DC5120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https://www.pictoselector.eu/fr</w:t>
            </w:r>
          </w:p>
        </w:tc>
      </w:tr>
      <w:tr w:rsidR="00915D28" w14:paraId="612FFE10" w14:textId="77777777" w:rsidTr="004440A2">
        <w:tc>
          <w:tcPr>
            <w:tcW w:w="889" w:type="pct"/>
            <w:shd w:val="clear" w:color="auto" w:fill="EAF2F8"/>
          </w:tcPr>
          <w:p w14:paraId="0732902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>Difficulté à traiter l’implicite de la situation, l’incertitude du défi ou les changements de matériel.</w:t>
            </w:r>
          </w:p>
        </w:tc>
        <w:tc>
          <w:tcPr>
            <w:tcW w:w="939" w:type="pct"/>
          </w:tcPr>
          <w:p w14:paraId="39D13256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Besoin de sécurisation et de lisibilité des étapes pour entrer dans l’activité, comprendre l’attendu et s’y maintenir malgré les variations.</w:t>
            </w:r>
          </w:p>
        </w:tc>
        <w:tc>
          <w:tcPr>
            <w:tcW w:w="790" w:type="pct"/>
          </w:tcPr>
          <w:p w14:paraId="2984E4F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S’engager dans une situation de comparaison de collections et construire progressivement la procédure « un pour chaque ».</w:t>
            </w:r>
          </w:p>
        </w:tc>
        <w:tc>
          <w:tcPr>
            <w:tcW w:w="1040" w:type="pct"/>
          </w:tcPr>
          <w:p w14:paraId="6A5165EB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Rendre explicites les invariants : il faut toujours une chose pour chaque personnage ; </w:t>
            </w:r>
            <w:r w:rsidRPr="00BC4A16">
              <w:rPr>
                <w:sz w:val="16"/>
                <w:szCs w:val="16"/>
                <w:lang w:val="fr-FR"/>
              </w:rPr>
              <w:t>afficher les étapes ; annoncer les changements de matériel ; proposer un exemple et un contre-exemple ; faire repérer ce qui reste identique malgré les objets différents.</w:t>
            </w:r>
          </w:p>
        </w:tc>
        <w:tc>
          <w:tcPr>
            <w:tcW w:w="839" w:type="pct"/>
          </w:tcPr>
          <w:p w14:paraId="4FBFE86C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Classroomscreen ; pictogrammes d’étapes ; photo de l’exemple et du contre-exemple ; Cboard si besoin.</w:t>
            </w:r>
          </w:p>
        </w:tc>
        <w:tc>
          <w:tcPr>
            <w:tcW w:w="357" w:type="pct"/>
          </w:tcPr>
          <w:p w14:paraId="10446156" w14:textId="77777777" w:rsidR="00915D28" w:rsidRDefault="00BC4A16">
            <w:pPr>
              <w:pStyle w:val="Compact"/>
              <w:spacing w:after="35" w:line="230" w:lineRule="auto"/>
            </w:pPr>
            <w:r w:rsidRPr="00BC4A16">
              <w:rPr>
                <w:sz w:val="16"/>
                <w:szCs w:val="16"/>
                <w:lang w:val="fr-FR"/>
              </w:rPr>
              <w:t xml:space="preserve">Rendre la tâche lisible sans figer l’apprentissage sur un seul matériel. </w:t>
            </w:r>
            <w:r>
              <w:rPr>
                <w:sz w:val="16"/>
                <w:szCs w:val="16"/>
              </w:rPr>
              <w:t>La variation doit rester progressive pour permettre le transfert.</w:t>
            </w:r>
          </w:p>
        </w:tc>
        <w:tc>
          <w:tcPr>
            <w:tcW w:w="146" w:type="pct"/>
          </w:tcPr>
          <w:p w14:paraId="2A56DB83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https://classroomscreen.com</w:t>
            </w:r>
          </w:p>
        </w:tc>
      </w:tr>
      <w:tr w:rsidR="00915D28" w14:paraId="5B0FBE33" w14:textId="77777777" w:rsidTr="004440A2">
        <w:tc>
          <w:tcPr>
            <w:tcW w:w="889" w:type="pct"/>
            <w:shd w:val="clear" w:color="auto" w:fill="EAF2F8"/>
          </w:tcPr>
          <w:p w14:paraId="0932A4FA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>Difficulté de planification, de traitement des informations ou de mémoire de travail pouvant faire écran à la vérification.</w:t>
            </w:r>
          </w:p>
        </w:tc>
        <w:tc>
          <w:tcPr>
            <w:tcW w:w="939" w:type="pct"/>
          </w:tcPr>
          <w:p w14:paraId="76EFB347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Besoin de soutien procédural pour que la planification et/ou le traitement des informations ne fassent pas écran à l’apprentissage visé.</w:t>
            </w:r>
          </w:p>
        </w:tc>
        <w:tc>
          <w:tcPr>
            <w:tcW w:w="790" w:type="pct"/>
          </w:tcPr>
          <w:p w14:paraId="64BDAE4A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Vérifier qu’il n’y a ni objet en trop ni objet manquant et ajuster la collection pour obtenir « autant ».</w:t>
            </w:r>
          </w:p>
        </w:tc>
        <w:tc>
          <w:tcPr>
            <w:tcW w:w="1040" w:type="pct"/>
          </w:tcPr>
          <w:p w14:paraId="5BD444B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Proposer une carte de contrôle : 1. Je regarde chaque poupée ; 2. Je vérifie si elle a une assiette ; 3. Je regarde s’il reste une assiette seule ; 4. J’ajoute ou j’enlève ; 5. Je dis « il y en a autant ». Faire pointer chaque paire avant de valider.</w:t>
            </w:r>
          </w:p>
        </w:tc>
        <w:tc>
          <w:tcPr>
            <w:tcW w:w="839" w:type="pct"/>
          </w:tcPr>
          <w:p w14:paraId="795C2525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Carte procédure plastifiée ; tapis de vérification ; photo de la réussite ; support à cocher avec l’adulte.</w:t>
            </w:r>
          </w:p>
        </w:tc>
        <w:tc>
          <w:tcPr>
            <w:tcW w:w="357" w:type="pct"/>
          </w:tcPr>
          <w:p w14:paraId="5F09FD64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L’enseignant ne valide pas à la place de l’élève. Il renvoie à l’outil : « Quelle étape dois-tu vérifier ? » pour soutenir l’autorégulation.</w:t>
            </w:r>
          </w:p>
        </w:tc>
        <w:tc>
          <w:tcPr>
            <w:tcW w:w="146" w:type="pct"/>
          </w:tcPr>
          <w:p w14:paraId="1D4AD666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-</w:t>
            </w:r>
          </w:p>
        </w:tc>
      </w:tr>
      <w:tr w:rsidR="00915D28" w14:paraId="7361D00C" w14:textId="77777777" w:rsidTr="004440A2">
        <w:tc>
          <w:tcPr>
            <w:tcW w:w="889" w:type="pct"/>
            <w:shd w:val="clear" w:color="auto" w:fill="EAF2F8"/>
          </w:tcPr>
          <w:p w14:paraId="06009EBF" w14:textId="1393D25E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>Difficulté motrice ou praxique pour manipuler</w:t>
            </w:r>
            <w:r>
              <w:rPr>
                <w:b/>
                <w:sz w:val="16"/>
                <w:szCs w:val="16"/>
                <w:lang w:val="fr-FR"/>
              </w:rPr>
              <w:t xml:space="preserve"> et réaliser les activités.</w:t>
            </w:r>
          </w:p>
        </w:tc>
        <w:tc>
          <w:tcPr>
            <w:tcW w:w="939" w:type="pct"/>
          </w:tcPr>
          <w:p w14:paraId="60D6AE4C" w14:textId="5D3AA080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Besoin d’un support matériel adapté pour </w:t>
            </w:r>
            <w:r>
              <w:rPr>
                <w:sz w:val="16"/>
                <w:szCs w:val="16"/>
                <w:lang w:val="fr-FR"/>
              </w:rPr>
              <w:t xml:space="preserve">pouvoir réaliser les actions demandées. </w:t>
            </w:r>
          </w:p>
        </w:tc>
        <w:tc>
          <w:tcPr>
            <w:tcW w:w="790" w:type="pct"/>
          </w:tcPr>
          <w:p w14:paraId="26E97A3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Apparier deux collections pour réaliser une collection équivalente.</w:t>
            </w:r>
          </w:p>
        </w:tc>
        <w:tc>
          <w:tcPr>
            <w:tcW w:w="1040" w:type="pct"/>
          </w:tcPr>
          <w:p w14:paraId="660188CF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Utiliser des objets plus gros et faciles à saisir ; espacer les emplacements ; stabiliser le support avec un tapis antidérapant ; proposer un plateau compartimenté ; </w:t>
            </w:r>
            <w:r w:rsidRPr="00BC4A16">
              <w:rPr>
                <w:sz w:val="16"/>
                <w:szCs w:val="16"/>
                <w:lang w:val="fr-FR"/>
              </w:rPr>
              <w:lastRenderedPageBreak/>
              <w:t>autoriser l’aide au placement matériel sans décider de la quantité à la place de l’élève.</w:t>
            </w:r>
          </w:p>
        </w:tc>
        <w:tc>
          <w:tcPr>
            <w:tcW w:w="839" w:type="pct"/>
          </w:tcPr>
          <w:p w14:paraId="63EA5353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lastRenderedPageBreak/>
              <w:t>Plateau compartimenté ; velcro ; tapis antidérapant ; objets agrandis ; tablette si pointage sur photo plus accessible.</w:t>
            </w:r>
          </w:p>
        </w:tc>
        <w:tc>
          <w:tcPr>
            <w:tcW w:w="357" w:type="pct"/>
          </w:tcPr>
          <w:p w14:paraId="2F8B8719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Adapter l’accès matériel sans diminuer l’exigence mathématiqu</w:t>
            </w:r>
            <w:r w:rsidRPr="00BC4A16">
              <w:rPr>
                <w:sz w:val="16"/>
                <w:szCs w:val="16"/>
                <w:lang w:val="fr-FR"/>
              </w:rPr>
              <w:lastRenderedPageBreak/>
              <w:t>e. L’élève doit rester décisionnaire sur la correspondance et la vérification.</w:t>
            </w:r>
          </w:p>
        </w:tc>
        <w:tc>
          <w:tcPr>
            <w:tcW w:w="146" w:type="pct"/>
          </w:tcPr>
          <w:p w14:paraId="16CA8BCC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lastRenderedPageBreak/>
              <w:t>-</w:t>
            </w:r>
          </w:p>
        </w:tc>
      </w:tr>
      <w:tr w:rsidR="00915D28" w14:paraId="5F84A103" w14:textId="77777777" w:rsidTr="004440A2">
        <w:tc>
          <w:tcPr>
            <w:tcW w:w="889" w:type="pct"/>
            <w:shd w:val="clear" w:color="auto" w:fill="EAF2F8"/>
          </w:tcPr>
          <w:p w14:paraId="0A774C6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b/>
                <w:sz w:val="16"/>
                <w:szCs w:val="16"/>
                <w:lang w:val="fr-FR"/>
              </w:rPr>
              <w:t>Difficulté langagière pour verbaliser la procédure malgré une réussite dans l’action.</w:t>
            </w:r>
          </w:p>
        </w:tc>
        <w:tc>
          <w:tcPr>
            <w:tcW w:w="939" w:type="pct"/>
          </w:tcPr>
          <w:p w14:paraId="1DB9EDFF" w14:textId="7CCF81FA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 xml:space="preserve">Besoin </w:t>
            </w:r>
            <w:r>
              <w:rPr>
                <w:sz w:val="16"/>
                <w:szCs w:val="16"/>
                <w:lang w:val="fr-FR"/>
              </w:rPr>
              <w:t>d’étayage au niveau des connaissances et des procédures</w:t>
            </w:r>
            <w:r w:rsidRPr="00BC4A16">
              <w:rPr>
                <w:sz w:val="16"/>
                <w:szCs w:val="16"/>
                <w:lang w:val="fr-FR"/>
              </w:rPr>
              <w:t xml:space="preserve"> pour dire </w:t>
            </w:r>
            <w:r w:rsidRPr="00BC4A16">
              <w:rPr>
                <w:sz w:val="16"/>
                <w:szCs w:val="16"/>
                <w:lang w:val="fr-FR"/>
              </w:rPr>
              <w:t xml:space="preserve">et rendre la compréhension observable sans perdre l’objectif </w:t>
            </w:r>
            <w:r>
              <w:rPr>
                <w:sz w:val="16"/>
                <w:szCs w:val="16"/>
                <w:lang w:val="fr-FR"/>
              </w:rPr>
              <w:t>de l’activité</w:t>
            </w:r>
            <w:r w:rsidRPr="00BC4A16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790" w:type="pct"/>
          </w:tcPr>
          <w:p w14:paraId="00EC116E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Dire ou montrer qu’il y a autant en s’appuyant sur l’action réalisée et sur la vérification.</w:t>
            </w:r>
          </w:p>
        </w:tc>
        <w:tc>
          <w:tcPr>
            <w:tcW w:w="1040" w:type="pct"/>
          </w:tcPr>
          <w:p w14:paraId="7B654881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Proposer des phrases amorces : « J’ai mis… », « Une assiette pour… », « Il n’en reste pas… », « Il y en a autant. » Autoriser une réponse par pointage puis reformulation par l’adulte. Enregistrer une courte verbalisation ou commenter une photo de la production.</w:t>
            </w:r>
          </w:p>
        </w:tc>
        <w:tc>
          <w:tcPr>
            <w:tcW w:w="839" w:type="pct"/>
          </w:tcPr>
          <w:p w14:paraId="779B68C2" w14:textId="77777777" w:rsidR="00915D28" w:rsidRPr="00BC4A16" w:rsidRDefault="00BC4A16">
            <w:pPr>
              <w:pStyle w:val="Compact"/>
              <w:spacing w:after="35" w:line="230" w:lineRule="auto"/>
              <w:rPr>
                <w:lang w:val="fr-FR"/>
              </w:rPr>
            </w:pPr>
            <w:r w:rsidRPr="00BC4A16">
              <w:rPr>
                <w:sz w:val="16"/>
                <w:szCs w:val="16"/>
                <w:lang w:val="fr-FR"/>
              </w:rPr>
              <w:t>Pictogrammes ; cartes mots « trop / pas assez / autant » ; enregistreur audio ; Vocaroo ; photo annotée.</w:t>
            </w:r>
          </w:p>
        </w:tc>
        <w:tc>
          <w:tcPr>
            <w:tcW w:w="357" w:type="pct"/>
          </w:tcPr>
          <w:p w14:paraId="200ED570" w14:textId="77777777" w:rsidR="00915D28" w:rsidRDefault="00BC4A16">
            <w:pPr>
              <w:pStyle w:val="Compact"/>
              <w:spacing w:after="35" w:line="230" w:lineRule="auto"/>
            </w:pPr>
            <w:r w:rsidRPr="00BC4A16">
              <w:rPr>
                <w:sz w:val="16"/>
                <w:szCs w:val="16"/>
                <w:lang w:val="fr-FR"/>
              </w:rPr>
              <w:t xml:space="preserve">L’aide lexicale soutient la pensée mathématique ; elle ne remplace pas l’action. </w:t>
            </w:r>
            <w:r>
              <w:rPr>
                <w:sz w:val="16"/>
                <w:szCs w:val="16"/>
              </w:rPr>
              <w:t>La verbalisation peut être progressive et multimodale.</w:t>
            </w:r>
          </w:p>
        </w:tc>
        <w:tc>
          <w:tcPr>
            <w:tcW w:w="146" w:type="pct"/>
          </w:tcPr>
          <w:p w14:paraId="741EE002" w14:textId="77777777" w:rsidR="00915D28" w:rsidRDefault="00BC4A16">
            <w:pPr>
              <w:pStyle w:val="Compact"/>
              <w:spacing w:after="35" w:line="230" w:lineRule="auto"/>
            </w:pPr>
            <w:r>
              <w:rPr>
                <w:sz w:val="16"/>
                <w:szCs w:val="16"/>
              </w:rPr>
              <w:t>https://vocaroo.com</w:t>
            </w:r>
          </w:p>
        </w:tc>
      </w:tr>
    </w:tbl>
    <w:p w14:paraId="7E21ECB1" w14:textId="77777777" w:rsidR="00915D28" w:rsidRPr="00BC4A16" w:rsidRDefault="00BC4A16">
      <w:pPr>
        <w:pStyle w:val="Corpsdetexte"/>
        <w:spacing w:after="80" w:line="230" w:lineRule="auto"/>
        <w:rPr>
          <w:lang w:val="fr-FR"/>
        </w:rPr>
      </w:pPr>
      <w:r w:rsidRPr="00BC4A16">
        <w:rPr>
          <w:b/>
          <w:bCs/>
          <w:color w:val="7F6000"/>
          <w:sz w:val="19"/>
          <w:szCs w:val="19"/>
          <w:lang w:val="fr-FR"/>
        </w:rPr>
        <w:t>Point de vigilance M2PA :</w:t>
      </w:r>
      <w:r w:rsidRPr="00BC4A16">
        <w:rPr>
          <w:b/>
          <w:color w:val="7F6000"/>
          <w:sz w:val="19"/>
          <w:szCs w:val="19"/>
          <w:lang w:val="fr-FR"/>
        </w:rPr>
        <w:t xml:space="preserve"> au niveau 3, l’adaptation ne simplifie pas automatiquement la tâche. Elle neutralise un obstacle d’accès pour permettre à l’élève de rester au plus près de l’objectif commun : constituer une collection ayant autant d’objets qu’une collection modèle, vérifier et commencer à verbaliser la procédure.</w:t>
      </w:r>
      <w:bookmarkEnd w:id="8"/>
    </w:p>
    <w:sectPr w:rsidR="00915D28" w:rsidRPr="00BC4A16">
      <w:pgSz w:w="16838" w:h="11906" w:orient="landscape"/>
      <w:pgMar w:top="850" w:right="650" w:bottom="850" w:left="65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72849" w14:textId="77777777" w:rsidR="0052275A" w:rsidRDefault="0052275A">
      <w:pPr>
        <w:spacing w:after="0"/>
      </w:pPr>
      <w:r>
        <w:separator/>
      </w:r>
    </w:p>
  </w:endnote>
  <w:endnote w:type="continuationSeparator" w:id="0">
    <w:p w14:paraId="0C69B3D7" w14:textId="77777777" w:rsidR="0052275A" w:rsidRDefault="005227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A1178" w14:textId="77777777" w:rsidR="0052275A" w:rsidRDefault="0052275A">
      <w:r>
        <w:separator/>
      </w:r>
    </w:p>
  </w:footnote>
  <w:footnote w:type="continuationSeparator" w:id="0">
    <w:p w14:paraId="0C9BE891" w14:textId="77777777" w:rsidR="0052275A" w:rsidRDefault="00522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CA886A0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33811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28"/>
    <w:rsid w:val="004440A2"/>
    <w:rsid w:val="0052275A"/>
    <w:rsid w:val="00915D28"/>
    <w:rsid w:val="00BC4A16"/>
    <w:rsid w:val="00D15F91"/>
    <w:rsid w:val="00E5745E"/>
    <w:rsid w:val="00E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23564"/>
  <w15:docId w15:val="{DC4321B6-FA67-4982-9BE9-1908B409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Corpsdetext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re2">
    <w:name w:val="heading 2"/>
    <w:basedOn w:val="Normal"/>
    <w:next w:val="Corpsdetext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re3">
    <w:name w:val="heading 3"/>
    <w:basedOn w:val="Normal"/>
    <w:next w:val="Corpsdetext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Corpsdetexte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re5">
    <w:name w:val="heading 5"/>
    <w:basedOn w:val="Normal"/>
    <w:next w:val="Corpsdetexte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re6">
    <w:name w:val="heading 6"/>
    <w:basedOn w:val="Normal"/>
    <w:next w:val="Corpsdetexte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7">
    <w:name w:val="heading 7"/>
    <w:basedOn w:val="Normal"/>
    <w:next w:val="Corpsdetexte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8">
    <w:name w:val="heading 8"/>
    <w:basedOn w:val="Normal"/>
    <w:next w:val="Corpsdetexte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re9">
    <w:name w:val="heading 9"/>
    <w:basedOn w:val="Normal"/>
    <w:next w:val="Corpsdetexte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sdetexte"/>
    <w:next w:val="Corpsdetexte"/>
    <w:qFormat/>
  </w:style>
  <w:style w:type="paragraph" w:customStyle="1" w:styleId="Compact">
    <w:name w:val="Compact"/>
    <w:basedOn w:val="Corpsdetexte"/>
    <w:qFormat/>
    <w:pPr>
      <w:spacing w:before="36" w:after="36"/>
    </w:pPr>
  </w:style>
  <w:style w:type="paragraph" w:styleId="Titre">
    <w:name w:val="Title"/>
    <w:basedOn w:val="Normal"/>
    <w:next w:val="Corpsdetexte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us-titre">
    <w:name w:val="Subtitle"/>
    <w:basedOn w:val="Titre"/>
    <w:next w:val="Corpsdetexte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sdetexte"/>
    <w:qFormat/>
    <w:pPr>
      <w:keepNext/>
      <w:keepLines/>
      <w:jc w:val="center"/>
    </w:pPr>
  </w:style>
  <w:style w:type="paragraph" w:styleId="Date">
    <w:name w:val="Date"/>
    <w:next w:val="Corpsdetex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sdetexte"/>
    <w:qFormat/>
    <w:pPr>
      <w:keepNext/>
      <w:keepLines/>
      <w:spacing w:before="100" w:after="300"/>
    </w:pPr>
    <w:rPr>
      <w:sz w:val="20"/>
      <w:szCs w:val="20"/>
    </w:rPr>
  </w:style>
  <w:style w:type="paragraph" w:styleId="Bibliographie">
    <w:name w:val="Bibliography"/>
    <w:basedOn w:val="Normal"/>
    <w:qFormat/>
  </w:style>
  <w:style w:type="paragraph" w:styleId="Normalcentr">
    <w:name w:val="Block Text"/>
    <w:basedOn w:val="Corpsdetexte"/>
    <w:next w:val="Corpsdetexte"/>
    <w:uiPriority w:val="9"/>
    <w:unhideWhenUsed/>
    <w:qFormat/>
    <w:pPr>
      <w:spacing w:before="100" w:after="100"/>
      <w:ind w:left="480" w:right="480"/>
    </w:pPr>
  </w:style>
  <w:style w:type="paragraph" w:styleId="Notedebasdepag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gende">
    <w:name w:val="caption"/>
    <w:basedOn w:val="Normal"/>
    <w:link w:val="LgendeCar"/>
    <w:pPr>
      <w:spacing w:after="120"/>
    </w:pPr>
    <w:rPr>
      <w:i/>
    </w:rPr>
  </w:style>
  <w:style w:type="paragraph" w:customStyle="1" w:styleId="TableCaption">
    <w:name w:val="Table Caption"/>
    <w:basedOn w:val="Lgende"/>
    <w:pPr>
      <w:keepNext/>
    </w:pPr>
  </w:style>
  <w:style w:type="paragraph" w:customStyle="1" w:styleId="ImageCaption">
    <w:name w:val="Image Caption"/>
    <w:basedOn w:val="Lgend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gendeCar">
    <w:name w:val="Légende Car"/>
    <w:basedOn w:val="Policepardfaut"/>
    <w:link w:val="Lgende"/>
  </w:style>
  <w:style w:type="character" w:customStyle="1" w:styleId="VerbatimChar">
    <w:name w:val="Verbatim Char"/>
    <w:basedOn w:val="Lgende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gendeCar"/>
  </w:style>
  <w:style w:type="character" w:styleId="Appelnotedebasdep">
    <w:name w:val="footnote reference"/>
    <w:basedOn w:val="LgendeCar"/>
    <w:rPr>
      <w:vertAlign w:val="superscript"/>
    </w:rPr>
  </w:style>
  <w:style w:type="character" w:styleId="Lienhypertexte">
    <w:name w:val="Hyperlink"/>
    <w:basedOn w:val="LgendeCar"/>
    <w:rPr>
      <w:color w:val="4F81BD" w:themeColor="accent1"/>
    </w:rPr>
  </w:style>
  <w:style w:type="paragraph" w:styleId="En-ttedetabledesmatires">
    <w:name w:val="TOC Heading"/>
    <w:basedOn w:val="Titre1"/>
    <w:next w:val="Corpsdetexte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3309</Words>
  <Characters>18201</Characters>
  <Application>Microsoft Office Word</Application>
  <DocSecurity>0</DocSecurity>
  <Lines>151</Lines>
  <Paragraphs>42</Paragraphs>
  <ScaleCrop>false</ScaleCrop>
  <Company/>
  <LinksUpToDate>false</LinksUpToDate>
  <CharactersWithSpaces>21468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ALEXANDRINE CARRA</dc:creator>
  <cp:keywords/>
  <cp:lastModifiedBy>Celine Ryckebusch</cp:lastModifiedBy>
  <cp:revision>3</cp:revision>
  <dcterms:created xsi:type="dcterms:W3CDTF">2026-05-05T10:20:00Z</dcterms:created>
  <dcterms:modified xsi:type="dcterms:W3CDTF">2026-05-05T10:26:00Z</dcterms:modified>
</cp:coreProperties>
</file>